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D" w:rsidRPr="00E3190F" w:rsidRDefault="00AE3B03" w:rsidP="001804CD">
      <w:pPr>
        <w:rPr>
          <w:rFonts w:ascii="Arial" w:hAnsi="Arial" w:cs="Arial"/>
          <w:b/>
          <w:sz w:val="28"/>
          <w:szCs w:val="28"/>
        </w:rPr>
      </w:pPr>
      <w:r>
        <w:rPr>
          <w:rFonts w:ascii="Arial" w:hAnsi="Arial" w:cs="Arial"/>
          <w:b/>
          <w:sz w:val="28"/>
          <w:szCs w:val="28"/>
        </w:rPr>
        <w:t>Training</w:t>
      </w:r>
      <w:r w:rsidR="001804CD" w:rsidRPr="00E3190F">
        <w:rPr>
          <w:rFonts w:ascii="Arial" w:hAnsi="Arial" w:cs="Arial"/>
          <w:b/>
          <w:sz w:val="28"/>
          <w:szCs w:val="28"/>
        </w:rPr>
        <w:t xml:space="preserve"> Subcommittee Job Description</w:t>
      </w:r>
    </w:p>
    <w:p w:rsidR="001804CD" w:rsidRPr="00E3190F" w:rsidRDefault="001804CD" w:rsidP="001804CD">
      <w:pPr>
        <w:rPr>
          <w:rFonts w:ascii="Arial" w:hAnsi="Arial" w:cs="Arial"/>
          <w:b/>
          <w:sz w:val="24"/>
          <w:szCs w:val="24"/>
        </w:rPr>
      </w:pPr>
      <w:r w:rsidRPr="00E3190F">
        <w:rPr>
          <w:rFonts w:ascii="Arial" w:hAnsi="Arial" w:cs="Arial"/>
          <w:b/>
          <w:sz w:val="24"/>
          <w:szCs w:val="24"/>
        </w:rPr>
        <w:t>What are the subcommittee’s goals?</w:t>
      </w:r>
    </w:p>
    <w:p w:rsidR="001D5635" w:rsidRPr="00B203EC" w:rsidRDefault="00847DF4" w:rsidP="001804CD">
      <w:pPr>
        <w:rPr>
          <w:rFonts w:ascii="Arial" w:eastAsia="Calibri" w:hAnsi="Arial" w:cs="Arial"/>
          <w:sz w:val="24"/>
          <w:szCs w:val="24"/>
        </w:rPr>
      </w:pPr>
      <w:r w:rsidRPr="00B203EC">
        <w:rPr>
          <w:rFonts w:ascii="Arial" w:eastAsia="Calibri" w:hAnsi="Arial" w:cs="Arial"/>
          <w:sz w:val="24"/>
          <w:szCs w:val="24"/>
        </w:rPr>
        <w:t xml:space="preserve">This </w:t>
      </w:r>
      <w:r w:rsidR="00F15330">
        <w:rPr>
          <w:rFonts w:ascii="Arial" w:eastAsia="Calibri" w:hAnsi="Arial" w:cs="Arial"/>
          <w:sz w:val="24"/>
          <w:szCs w:val="24"/>
        </w:rPr>
        <w:t>training</w:t>
      </w:r>
      <w:r w:rsidR="00B203EC" w:rsidRPr="00B203EC">
        <w:rPr>
          <w:rFonts w:ascii="Arial" w:eastAsia="Calibri" w:hAnsi="Arial" w:cs="Arial"/>
          <w:sz w:val="24"/>
          <w:szCs w:val="24"/>
        </w:rPr>
        <w:t xml:space="preserve"> subcommittee</w:t>
      </w:r>
      <w:r w:rsidRPr="00B203EC">
        <w:rPr>
          <w:rFonts w:ascii="Arial" w:eastAsia="Calibri" w:hAnsi="Arial" w:cs="Arial"/>
          <w:sz w:val="24"/>
          <w:szCs w:val="24"/>
        </w:rPr>
        <w:t xml:space="preserve"> should </w:t>
      </w:r>
      <w:r w:rsidR="00B203EC" w:rsidRPr="00B203EC">
        <w:rPr>
          <w:rFonts w:ascii="Arial" w:eastAsia="Calibri" w:hAnsi="Arial" w:cs="Arial"/>
          <w:sz w:val="24"/>
          <w:szCs w:val="24"/>
        </w:rPr>
        <w:t>review</w:t>
      </w:r>
      <w:r w:rsidRPr="00B203EC">
        <w:rPr>
          <w:rFonts w:ascii="Arial" w:eastAsia="Calibri" w:hAnsi="Arial" w:cs="Arial"/>
          <w:sz w:val="24"/>
          <w:szCs w:val="24"/>
        </w:rPr>
        <w:t xml:space="preserve"> the CIT Model Curriculum as well as curricula from the</w:t>
      </w:r>
      <w:r w:rsidR="00B203EC" w:rsidRPr="00B203EC">
        <w:rPr>
          <w:rFonts w:ascii="Arial" w:eastAsia="Calibri" w:hAnsi="Arial" w:cs="Arial"/>
          <w:sz w:val="24"/>
          <w:szCs w:val="24"/>
        </w:rPr>
        <w:t xml:space="preserve"> visit to another</w:t>
      </w:r>
      <w:r w:rsidRPr="00B203EC">
        <w:rPr>
          <w:rFonts w:ascii="Arial" w:eastAsia="Calibri" w:hAnsi="Arial" w:cs="Arial"/>
          <w:sz w:val="24"/>
          <w:szCs w:val="24"/>
        </w:rPr>
        <w:t xml:space="preserve"> CIT </w:t>
      </w:r>
      <w:r w:rsidR="00B203EC" w:rsidRPr="00B203EC">
        <w:rPr>
          <w:rFonts w:ascii="Arial" w:eastAsia="Calibri" w:hAnsi="Arial" w:cs="Arial"/>
          <w:sz w:val="24"/>
          <w:szCs w:val="24"/>
        </w:rPr>
        <w:t>program</w:t>
      </w:r>
      <w:r w:rsidRPr="00B203EC">
        <w:rPr>
          <w:rFonts w:ascii="Arial" w:eastAsia="Calibri" w:hAnsi="Arial" w:cs="Arial"/>
          <w:sz w:val="24"/>
          <w:szCs w:val="24"/>
        </w:rPr>
        <w:t xml:space="preserve"> </w:t>
      </w:r>
      <w:r w:rsidR="00B203EC" w:rsidRPr="00B203EC">
        <w:rPr>
          <w:rFonts w:ascii="Arial" w:eastAsia="Calibri" w:hAnsi="Arial" w:cs="Arial"/>
          <w:sz w:val="24"/>
          <w:szCs w:val="24"/>
        </w:rPr>
        <w:t>and from</w:t>
      </w:r>
      <w:r w:rsidRPr="00B203EC">
        <w:rPr>
          <w:rFonts w:ascii="Arial" w:eastAsia="Calibri" w:hAnsi="Arial" w:cs="Arial"/>
          <w:sz w:val="24"/>
          <w:szCs w:val="24"/>
        </w:rPr>
        <w:t xml:space="preserve"> programs near your community or with similar demographics. The subcommittee should make recommendations about curriculum topics that should be changed, added or deleted and create a </w:t>
      </w:r>
      <w:r w:rsidR="00B203EC" w:rsidRPr="00B203EC">
        <w:rPr>
          <w:rFonts w:ascii="Arial" w:eastAsia="Calibri" w:hAnsi="Arial" w:cs="Arial"/>
          <w:sz w:val="24"/>
          <w:szCs w:val="24"/>
        </w:rPr>
        <w:t xml:space="preserve">proposed </w:t>
      </w:r>
      <w:r w:rsidRPr="00B203EC">
        <w:rPr>
          <w:rFonts w:ascii="Arial" w:eastAsia="Calibri" w:hAnsi="Arial" w:cs="Arial"/>
          <w:sz w:val="24"/>
          <w:szCs w:val="24"/>
        </w:rPr>
        <w:t xml:space="preserve">schedule for a 40-hour training week. Finally, the curriculum committee begins planning training, particularly by recruiting volunteer presenters to teach all the training topics. </w:t>
      </w:r>
    </w:p>
    <w:p w:rsidR="006B6952" w:rsidRDefault="001804CD" w:rsidP="00847DF4">
      <w:pPr>
        <w:rPr>
          <w:rFonts w:ascii="Arial" w:hAnsi="Arial" w:cs="Arial"/>
          <w:sz w:val="24"/>
          <w:szCs w:val="24"/>
        </w:rPr>
      </w:pPr>
      <w:r w:rsidRPr="001D5635">
        <w:rPr>
          <w:rFonts w:ascii="Arial" w:hAnsi="Arial" w:cs="Arial"/>
          <w:b/>
          <w:sz w:val="24"/>
          <w:szCs w:val="24"/>
        </w:rPr>
        <w:t xml:space="preserve">What should the subcommittee know before getting started? </w:t>
      </w:r>
      <w:r w:rsidR="00847DF4">
        <w:rPr>
          <w:rFonts w:ascii="Arial" w:hAnsi="Arial" w:cs="Arial"/>
          <w:b/>
          <w:sz w:val="24"/>
          <w:szCs w:val="24"/>
        </w:rPr>
        <w:br/>
      </w:r>
      <w:r w:rsidR="00847DF4">
        <w:rPr>
          <w:rFonts w:ascii="Arial" w:hAnsi="Arial" w:cs="Arial"/>
          <w:sz w:val="24"/>
          <w:szCs w:val="24"/>
        </w:rPr>
        <w:br/>
      </w:r>
      <w:r w:rsidR="00847DF4" w:rsidRPr="0018153F">
        <w:rPr>
          <w:rFonts w:ascii="Arial" w:hAnsi="Arial" w:cs="Arial"/>
          <w:sz w:val="24"/>
          <w:szCs w:val="24"/>
        </w:rPr>
        <w:t xml:space="preserve">The CIT </w:t>
      </w:r>
      <w:r w:rsidR="008B1D92" w:rsidRPr="0018153F">
        <w:rPr>
          <w:rFonts w:ascii="Arial" w:hAnsi="Arial" w:cs="Arial"/>
          <w:sz w:val="24"/>
          <w:szCs w:val="24"/>
        </w:rPr>
        <w:t>Model C</w:t>
      </w:r>
      <w:r w:rsidR="00847DF4" w:rsidRPr="0018153F">
        <w:rPr>
          <w:rFonts w:ascii="Arial" w:hAnsi="Arial" w:cs="Arial"/>
          <w:sz w:val="24"/>
          <w:szCs w:val="24"/>
        </w:rPr>
        <w:t>urriculum describes the national consensus of CIT training programs, so it is a good template</w:t>
      </w:r>
      <w:r w:rsidR="00847DF4">
        <w:rPr>
          <w:rFonts w:ascii="Arial" w:hAnsi="Arial" w:cs="Arial"/>
          <w:sz w:val="24"/>
          <w:szCs w:val="24"/>
        </w:rPr>
        <w:t xml:space="preserve"> for planning your training.  To stay true to the model, your community should make sure to offer 40 hours of </w:t>
      </w:r>
      <w:proofErr w:type="gramStart"/>
      <w:r w:rsidR="00847DF4">
        <w:rPr>
          <w:rFonts w:ascii="Arial" w:hAnsi="Arial" w:cs="Arial"/>
          <w:sz w:val="24"/>
          <w:szCs w:val="24"/>
        </w:rPr>
        <w:t xml:space="preserve">training, </w:t>
      </w:r>
      <w:r w:rsidR="006B6952">
        <w:rPr>
          <w:rFonts w:ascii="Arial" w:hAnsi="Arial" w:cs="Arial"/>
          <w:sz w:val="24"/>
          <w:szCs w:val="24"/>
        </w:rPr>
        <w:t>that</w:t>
      </w:r>
      <w:proofErr w:type="gramEnd"/>
      <w:r w:rsidR="006B6952">
        <w:rPr>
          <w:rFonts w:ascii="Arial" w:hAnsi="Arial" w:cs="Arial"/>
          <w:sz w:val="24"/>
          <w:szCs w:val="24"/>
        </w:rPr>
        <w:t xml:space="preserve"> emphasizes</w:t>
      </w:r>
      <w:r w:rsidR="00B203EC">
        <w:rPr>
          <w:rFonts w:ascii="Arial" w:hAnsi="Arial" w:cs="Arial"/>
          <w:sz w:val="24"/>
          <w:szCs w:val="24"/>
        </w:rPr>
        <w:t xml:space="preserve"> such topics as</w:t>
      </w:r>
      <w:r w:rsidR="00E76AC3">
        <w:rPr>
          <w:rFonts w:ascii="Arial" w:hAnsi="Arial" w:cs="Arial"/>
          <w:sz w:val="24"/>
          <w:szCs w:val="24"/>
        </w:rPr>
        <w:t xml:space="preserve"> </w:t>
      </w:r>
      <w:r w:rsidR="006B6952">
        <w:rPr>
          <w:rFonts w:ascii="Arial" w:hAnsi="Arial" w:cs="Arial"/>
          <w:sz w:val="24"/>
          <w:szCs w:val="24"/>
        </w:rPr>
        <w:t>mental health didactics</w:t>
      </w:r>
      <w:r w:rsidR="00E76AC3">
        <w:rPr>
          <w:rFonts w:ascii="Arial" w:hAnsi="Arial" w:cs="Arial"/>
          <w:sz w:val="24"/>
          <w:szCs w:val="24"/>
        </w:rPr>
        <w:t xml:space="preserve">, </w:t>
      </w:r>
      <w:r w:rsidR="00847DF4">
        <w:rPr>
          <w:rFonts w:ascii="Arial" w:hAnsi="Arial" w:cs="Arial"/>
          <w:sz w:val="24"/>
          <w:szCs w:val="24"/>
        </w:rPr>
        <w:t xml:space="preserve">verbal de-escalation, </w:t>
      </w:r>
      <w:r w:rsidR="00E76AC3">
        <w:rPr>
          <w:rFonts w:ascii="Arial" w:hAnsi="Arial" w:cs="Arial"/>
          <w:sz w:val="24"/>
          <w:szCs w:val="24"/>
        </w:rPr>
        <w:t xml:space="preserve">and </w:t>
      </w:r>
      <w:r w:rsidR="00B203EC">
        <w:rPr>
          <w:rFonts w:ascii="Arial" w:hAnsi="Arial" w:cs="Arial"/>
          <w:sz w:val="24"/>
          <w:szCs w:val="24"/>
        </w:rPr>
        <w:t>face to face visits with people with mental illness</w:t>
      </w:r>
      <w:r w:rsidR="00E76AC3">
        <w:rPr>
          <w:rFonts w:ascii="Arial" w:hAnsi="Arial" w:cs="Arial"/>
          <w:sz w:val="24"/>
          <w:szCs w:val="24"/>
        </w:rPr>
        <w:t xml:space="preserve">. </w:t>
      </w:r>
      <w:r w:rsidR="00847DF4">
        <w:rPr>
          <w:rFonts w:ascii="Arial" w:hAnsi="Arial" w:cs="Arial"/>
          <w:sz w:val="24"/>
          <w:szCs w:val="24"/>
        </w:rPr>
        <w:t xml:space="preserve"> </w:t>
      </w:r>
      <w:r w:rsidR="00E76AC3">
        <w:rPr>
          <w:rFonts w:ascii="Arial" w:hAnsi="Arial" w:cs="Arial"/>
          <w:sz w:val="24"/>
          <w:szCs w:val="24"/>
        </w:rPr>
        <w:t xml:space="preserve">However, there is </w:t>
      </w:r>
      <w:r w:rsidR="006B6952">
        <w:rPr>
          <w:rFonts w:ascii="Arial" w:hAnsi="Arial" w:cs="Arial"/>
          <w:sz w:val="24"/>
          <w:szCs w:val="24"/>
        </w:rPr>
        <w:t xml:space="preserve">some flexibility in the timing of other topics to meet your local needs. </w:t>
      </w:r>
    </w:p>
    <w:p w:rsidR="00F15330" w:rsidRDefault="001804CD" w:rsidP="00847DF4">
      <w:pPr>
        <w:rPr>
          <w:rFonts w:ascii="Arial" w:hAnsi="Arial" w:cs="Arial"/>
          <w:sz w:val="24"/>
          <w:szCs w:val="24"/>
          <w:highlight w:val="yellow"/>
        </w:rPr>
      </w:pPr>
      <w:r w:rsidRPr="00847DF4">
        <w:rPr>
          <w:rFonts w:ascii="Arial" w:hAnsi="Arial" w:cs="Arial"/>
          <w:b/>
          <w:sz w:val="24"/>
          <w:szCs w:val="24"/>
        </w:rPr>
        <w:t>What additional resources might be helpful?</w:t>
      </w:r>
      <w:r w:rsidR="00F15330" w:rsidRPr="00F15330">
        <w:rPr>
          <w:rFonts w:ascii="Arial" w:hAnsi="Arial" w:cs="Arial"/>
          <w:sz w:val="24"/>
          <w:szCs w:val="24"/>
        </w:rPr>
        <w:t xml:space="preserve"> </w:t>
      </w:r>
      <w:r w:rsidR="00F15330" w:rsidRPr="001E7010">
        <w:rPr>
          <w:rFonts w:ascii="Arial" w:hAnsi="Arial" w:cs="Arial"/>
          <w:i/>
          <w:sz w:val="24"/>
          <w:szCs w:val="24"/>
        </w:rPr>
        <w:t xml:space="preserve">(All resources available online at </w:t>
      </w:r>
      <w:hyperlink r:id="rId6" w:history="1">
        <w:r w:rsidR="00F15330" w:rsidRPr="001E7010">
          <w:rPr>
            <w:rStyle w:val="Hyperlink"/>
            <w:rFonts w:ascii="Arial" w:hAnsi="Arial" w:cs="Arial"/>
            <w:i/>
            <w:sz w:val="24"/>
            <w:szCs w:val="24"/>
          </w:rPr>
          <w:t>www.cit.memphis.edu/resources</w:t>
        </w:r>
      </w:hyperlink>
      <w:r w:rsidR="00F15330" w:rsidRPr="001E7010">
        <w:rPr>
          <w:rFonts w:ascii="Arial" w:hAnsi="Arial" w:cs="Arial"/>
          <w:i/>
          <w:sz w:val="24"/>
          <w:szCs w:val="24"/>
        </w:rPr>
        <w:t>)</w:t>
      </w:r>
      <w:r w:rsidR="00F15330" w:rsidRPr="00F15330">
        <w:rPr>
          <w:rFonts w:ascii="Arial" w:hAnsi="Arial" w:cs="Arial"/>
          <w:sz w:val="24"/>
          <w:szCs w:val="24"/>
        </w:rPr>
        <w:t xml:space="preserve"> </w:t>
      </w:r>
      <w:r w:rsidRPr="00847DF4">
        <w:rPr>
          <w:rFonts w:ascii="Arial" w:hAnsi="Arial" w:cs="Arial"/>
          <w:b/>
          <w:sz w:val="24"/>
          <w:szCs w:val="24"/>
        </w:rPr>
        <w:br/>
      </w:r>
      <w:r w:rsidR="009403BB">
        <w:rPr>
          <w:rFonts w:ascii="Arial" w:hAnsi="Arial" w:cs="Arial"/>
          <w:sz w:val="24"/>
          <w:szCs w:val="24"/>
        </w:rPr>
        <w:br/>
      </w:r>
      <w:r w:rsidR="00F15330" w:rsidRPr="00F15330">
        <w:rPr>
          <w:rFonts w:ascii="Arial" w:hAnsi="Arial" w:cs="Arial"/>
          <w:b/>
          <w:i/>
          <w:sz w:val="24"/>
          <w:szCs w:val="24"/>
        </w:rPr>
        <w:t>Training and Curriculum Development Resources</w:t>
      </w:r>
      <w:r w:rsidR="00F15330" w:rsidRPr="00F15330">
        <w:rPr>
          <w:rFonts w:ascii="Arial" w:hAnsi="Arial" w:cs="Arial"/>
          <w:sz w:val="24"/>
          <w:szCs w:val="24"/>
        </w:rPr>
        <w:t xml:space="preserve"> </w:t>
      </w:r>
    </w:p>
    <w:p w:rsidR="002B2112" w:rsidRDefault="00847DF4" w:rsidP="00847DF4">
      <w:pPr>
        <w:rPr>
          <w:rFonts w:ascii="Arial" w:eastAsia="Calibri" w:hAnsi="Arial" w:cs="Arial"/>
          <w:sz w:val="24"/>
          <w:szCs w:val="24"/>
        </w:rPr>
      </w:pPr>
      <w:r w:rsidRPr="009403BB">
        <w:rPr>
          <w:rFonts w:ascii="Arial" w:hAnsi="Arial" w:cs="Arial"/>
          <w:sz w:val="24"/>
          <w:szCs w:val="24"/>
          <w:highlight w:val="yellow"/>
        </w:rPr>
        <w:t xml:space="preserve">CIT </w:t>
      </w:r>
      <w:r w:rsidR="00E76AC3" w:rsidRPr="009403BB">
        <w:rPr>
          <w:rFonts w:ascii="Arial" w:eastAsia="Calibri" w:hAnsi="Arial" w:cs="Arial"/>
          <w:sz w:val="24"/>
          <w:szCs w:val="24"/>
          <w:highlight w:val="yellow"/>
        </w:rPr>
        <w:t xml:space="preserve">Model </w:t>
      </w:r>
      <w:r w:rsidR="009403BB" w:rsidRPr="009403BB">
        <w:rPr>
          <w:rFonts w:ascii="Arial" w:eastAsia="Calibri" w:hAnsi="Arial" w:cs="Arial"/>
          <w:sz w:val="24"/>
          <w:szCs w:val="24"/>
          <w:highlight w:val="yellow"/>
        </w:rPr>
        <w:t>Curriculum</w:t>
      </w:r>
      <w:r w:rsidR="009403BB">
        <w:rPr>
          <w:rFonts w:ascii="Arial" w:eastAsia="Calibri" w:hAnsi="Arial" w:cs="Arial"/>
          <w:sz w:val="24"/>
          <w:szCs w:val="24"/>
        </w:rPr>
        <w:t xml:space="preserve"> </w:t>
      </w:r>
      <w:r w:rsidR="009403BB">
        <w:rPr>
          <w:rFonts w:ascii="Arial" w:eastAsia="Calibri" w:hAnsi="Arial" w:cs="Arial"/>
          <w:sz w:val="24"/>
          <w:szCs w:val="24"/>
        </w:rPr>
        <w:br/>
      </w:r>
      <w:r w:rsidR="009403BB">
        <w:rPr>
          <w:rFonts w:ascii="Arial" w:eastAsia="Calibri" w:hAnsi="Arial" w:cs="Arial"/>
          <w:sz w:val="24"/>
          <w:szCs w:val="24"/>
        </w:rPr>
        <w:br/>
        <w:t xml:space="preserve">University of Memphis CIT Center, </w:t>
      </w:r>
      <w:hyperlink r:id="rId7" w:history="1">
        <w:r w:rsidR="009403BB" w:rsidRPr="009403BB">
          <w:rPr>
            <w:rStyle w:val="Hyperlink"/>
            <w:rFonts w:ascii="Arial" w:eastAsia="Calibri" w:hAnsi="Arial" w:cs="Arial"/>
            <w:i/>
            <w:sz w:val="24"/>
            <w:szCs w:val="24"/>
          </w:rPr>
          <w:t xml:space="preserve">Crisis Intervention Team </w:t>
        </w:r>
        <w:r w:rsidR="002B2112" w:rsidRPr="009403BB">
          <w:rPr>
            <w:rStyle w:val="Hyperlink"/>
            <w:rFonts w:ascii="Arial" w:eastAsia="Calibri" w:hAnsi="Arial" w:cs="Arial"/>
            <w:i/>
            <w:sz w:val="24"/>
            <w:szCs w:val="24"/>
          </w:rPr>
          <w:t>Core Elements</w:t>
        </w:r>
      </w:hyperlink>
      <w:r w:rsidR="002B2112" w:rsidRPr="009403BB">
        <w:rPr>
          <w:rFonts w:ascii="Arial" w:eastAsia="Calibri" w:hAnsi="Arial" w:cs="Arial"/>
          <w:i/>
          <w:sz w:val="24"/>
          <w:szCs w:val="24"/>
        </w:rPr>
        <w:t xml:space="preserve"> </w:t>
      </w:r>
      <w:r w:rsidR="002B2112">
        <w:rPr>
          <w:rFonts w:ascii="Arial" w:eastAsia="Calibri" w:hAnsi="Arial" w:cs="Arial"/>
          <w:sz w:val="24"/>
          <w:szCs w:val="24"/>
        </w:rPr>
        <w:t>(page 14)</w:t>
      </w:r>
    </w:p>
    <w:p w:rsidR="00C535B4" w:rsidRPr="00C535B4" w:rsidRDefault="00C535B4" w:rsidP="00C535B4">
      <w:pPr>
        <w:spacing w:after="0" w:line="240" w:lineRule="auto"/>
        <w:rPr>
          <w:rFonts w:ascii="Arial" w:eastAsia="Calibri" w:hAnsi="Arial" w:cs="Arial"/>
          <w:sz w:val="24"/>
          <w:szCs w:val="24"/>
          <w:lang w:eastAsia="ja-JP"/>
        </w:rPr>
      </w:pPr>
      <w:r w:rsidRPr="00C535B4">
        <w:rPr>
          <w:rFonts w:ascii="Arial" w:eastAsia="Calibri" w:hAnsi="Arial" w:cs="Arial"/>
          <w:sz w:val="24"/>
          <w:szCs w:val="24"/>
          <w:lang w:eastAsia="ja-JP"/>
        </w:rPr>
        <w:t xml:space="preserve">Department of Veterans Affairs Memorandum, </w:t>
      </w:r>
      <w:hyperlink r:id="rId8" w:history="1">
        <w:r w:rsidRPr="00C535B4">
          <w:rPr>
            <w:rFonts w:ascii="Arial" w:eastAsia="Calibri" w:hAnsi="Arial" w:cs="Arial"/>
            <w:i/>
            <w:color w:val="0000FF"/>
            <w:sz w:val="24"/>
            <w:szCs w:val="24"/>
            <w:u w:val="single"/>
            <w:lang w:eastAsia="ja-JP"/>
          </w:rPr>
          <w:t>Requirements for VA Medical Center and VISN Activity Focused on Justice-Involved Veterans; Announcement of Veterans Justice Outreach National Steering Committee</w:t>
        </w:r>
      </w:hyperlink>
    </w:p>
    <w:p w:rsidR="00C535B4" w:rsidRDefault="00C535B4" w:rsidP="00F15330">
      <w:pPr>
        <w:rPr>
          <w:rFonts w:ascii="Arial" w:eastAsia="Calibri" w:hAnsi="Arial" w:cs="Arial"/>
          <w:sz w:val="24"/>
          <w:szCs w:val="24"/>
        </w:rPr>
      </w:pPr>
    </w:p>
    <w:p w:rsidR="00F15330" w:rsidRPr="00847DF4" w:rsidRDefault="00F15330" w:rsidP="00F15330">
      <w:pPr>
        <w:rPr>
          <w:rFonts w:ascii="Arial" w:eastAsia="Calibri" w:hAnsi="Arial" w:cs="Arial"/>
          <w:sz w:val="24"/>
          <w:szCs w:val="24"/>
        </w:rPr>
      </w:pPr>
      <w:r w:rsidRPr="00E76AC3">
        <w:rPr>
          <w:rFonts w:ascii="Arial" w:eastAsia="Calibri" w:hAnsi="Arial" w:cs="Arial"/>
          <w:sz w:val="24"/>
          <w:szCs w:val="24"/>
        </w:rPr>
        <w:t>To contact CIT programs near you and request a copy of their curricul</w:t>
      </w:r>
      <w:r>
        <w:rPr>
          <w:rFonts w:ascii="Arial" w:eastAsia="Calibri" w:hAnsi="Arial" w:cs="Arial"/>
          <w:sz w:val="24"/>
          <w:szCs w:val="24"/>
        </w:rPr>
        <w:t>um</w:t>
      </w:r>
      <w:r w:rsidRPr="00E76AC3">
        <w:rPr>
          <w:rFonts w:ascii="Arial" w:eastAsia="Calibri" w:hAnsi="Arial" w:cs="Arial"/>
          <w:sz w:val="24"/>
          <w:szCs w:val="24"/>
        </w:rPr>
        <w:t xml:space="preserve">, visit </w:t>
      </w:r>
      <w:r>
        <w:rPr>
          <w:rFonts w:ascii="Arial" w:eastAsia="Calibri" w:hAnsi="Arial" w:cs="Arial"/>
          <w:sz w:val="24"/>
          <w:szCs w:val="24"/>
        </w:rPr>
        <w:t xml:space="preserve">the </w:t>
      </w:r>
      <w:hyperlink r:id="rId9" w:history="1">
        <w:r w:rsidRPr="00B203EC">
          <w:rPr>
            <w:rStyle w:val="Hyperlink"/>
            <w:rFonts w:ascii="Arial" w:eastAsia="Calibri" w:hAnsi="Arial" w:cs="Arial"/>
            <w:sz w:val="24"/>
            <w:szCs w:val="24"/>
          </w:rPr>
          <w:t>CIT National Directory</w:t>
        </w:r>
      </w:hyperlink>
      <w:r>
        <w:rPr>
          <w:rFonts w:ascii="Arial" w:eastAsia="Calibri" w:hAnsi="Arial" w:cs="Arial"/>
          <w:sz w:val="24"/>
          <w:szCs w:val="24"/>
        </w:rPr>
        <w:t xml:space="preserve">. </w:t>
      </w:r>
      <w:hyperlink r:id="rId10" w:history="1"/>
      <w:r>
        <w:t xml:space="preserve"> </w:t>
      </w:r>
    </w:p>
    <w:p w:rsidR="00F15330" w:rsidRPr="006B6952" w:rsidRDefault="00F15330" w:rsidP="00F15330">
      <w:pPr>
        <w:rPr>
          <w:rFonts w:ascii="Arial" w:hAnsi="Arial" w:cs="Arial"/>
          <w:sz w:val="24"/>
          <w:szCs w:val="24"/>
        </w:rPr>
      </w:pPr>
      <w:r>
        <w:rPr>
          <w:rFonts w:ascii="Arial" w:hAnsi="Arial" w:cs="Arial"/>
          <w:sz w:val="24"/>
          <w:szCs w:val="24"/>
        </w:rPr>
        <w:t xml:space="preserve">NAMI, </w:t>
      </w:r>
      <w:hyperlink r:id="rId11" w:history="1">
        <w:r w:rsidRPr="006B6952">
          <w:rPr>
            <w:rStyle w:val="Hyperlink"/>
            <w:rFonts w:ascii="Arial" w:hAnsi="Arial" w:cs="Arial"/>
            <w:sz w:val="24"/>
            <w:szCs w:val="24"/>
          </w:rPr>
          <w:t>In Our Own Voice</w:t>
        </w:r>
      </w:hyperlink>
    </w:p>
    <w:p w:rsidR="00F15330" w:rsidRPr="00F15330" w:rsidRDefault="00F15330" w:rsidP="00847DF4">
      <w:pPr>
        <w:rPr>
          <w:rFonts w:ascii="Arial" w:eastAsia="Calibri" w:hAnsi="Arial" w:cs="Arial"/>
          <w:b/>
          <w:i/>
          <w:sz w:val="24"/>
          <w:szCs w:val="24"/>
        </w:rPr>
      </w:pPr>
      <w:r w:rsidRPr="00F15330">
        <w:rPr>
          <w:rFonts w:ascii="Arial" w:eastAsia="Calibri" w:hAnsi="Arial" w:cs="Arial"/>
          <w:b/>
          <w:i/>
          <w:sz w:val="24"/>
          <w:szCs w:val="24"/>
        </w:rPr>
        <w:t>Evaluation Resources</w:t>
      </w:r>
    </w:p>
    <w:p w:rsidR="0051646B" w:rsidRPr="0051646B" w:rsidRDefault="0051646B" w:rsidP="00E35BFC">
      <w:pPr>
        <w:pStyle w:val="ListParagraph"/>
        <w:tabs>
          <w:tab w:val="left" w:pos="2179"/>
        </w:tabs>
        <w:ind w:left="0"/>
        <w:rPr>
          <w:rFonts w:ascii="Arial" w:eastAsia="Calibri" w:hAnsi="Arial" w:cs="Arial"/>
        </w:rPr>
      </w:pPr>
      <w:r w:rsidRPr="0051646B">
        <w:rPr>
          <w:rFonts w:ascii="Arial" w:eastAsia="Calibri" w:hAnsi="Arial" w:cs="Arial"/>
          <w:highlight w:val="yellow"/>
        </w:rPr>
        <w:t>Charlotte</w:t>
      </w:r>
      <w:r>
        <w:rPr>
          <w:rFonts w:ascii="Arial" w:eastAsia="Calibri" w:hAnsi="Arial" w:cs="Arial"/>
          <w:highlight w:val="yellow"/>
        </w:rPr>
        <w:t>s</w:t>
      </w:r>
      <w:r w:rsidRPr="0051646B">
        <w:rPr>
          <w:rFonts w:ascii="Arial" w:eastAsia="Calibri" w:hAnsi="Arial" w:cs="Arial"/>
          <w:highlight w:val="yellow"/>
        </w:rPr>
        <w:t>ville (VA) CIT Program Pre-Training Evaluation</w:t>
      </w:r>
      <w:r w:rsidRPr="0051646B">
        <w:rPr>
          <w:rFonts w:ascii="Arial" w:eastAsia="Calibri" w:hAnsi="Arial" w:cs="Arial"/>
        </w:rPr>
        <w:t xml:space="preserve"> </w:t>
      </w:r>
    </w:p>
    <w:p w:rsidR="0051646B" w:rsidRPr="0051646B" w:rsidRDefault="0051646B" w:rsidP="0051646B">
      <w:pPr>
        <w:rPr>
          <w:rFonts w:ascii="Arial" w:hAnsi="Arial" w:cs="Arial"/>
          <w:sz w:val="24"/>
          <w:szCs w:val="24"/>
        </w:rPr>
      </w:pPr>
      <w:r>
        <w:rPr>
          <w:rFonts w:ascii="Arial" w:hAnsi="Arial" w:cs="Arial"/>
          <w:sz w:val="24"/>
          <w:szCs w:val="24"/>
        </w:rPr>
        <w:lastRenderedPageBreak/>
        <w:br/>
      </w:r>
      <w:r w:rsidRPr="0051646B">
        <w:rPr>
          <w:rFonts w:ascii="Arial" w:hAnsi="Arial" w:cs="Arial"/>
          <w:sz w:val="24"/>
          <w:szCs w:val="24"/>
          <w:highlight w:val="yellow"/>
        </w:rPr>
        <w:t>Charlottesville (VA) CIT Program</w:t>
      </w:r>
      <w:r w:rsidRPr="0051646B">
        <w:rPr>
          <w:rFonts w:ascii="Arial" w:hAnsi="Arial" w:cs="Arial"/>
          <w:smallCaps/>
          <w:sz w:val="24"/>
          <w:szCs w:val="24"/>
          <w:highlight w:val="yellow"/>
        </w:rPr>
        <w:t xml:space="preserve"> </w:t>
      </w:r>
      <w:r w:rsidRPr="0051646B">
        <w:rPr>
          <w:rFonts w:ascii="Arial" w:hAnsi="Arial" w:cs="Arial"/>
          <w:sz w:val="24"/>
          <w:szCs w:val="24"/>
          <w:highlight w:val="yellow"/>
        </w:rPr>
        <w:t>Post-Training Evaluation</w:t>
      </w:r>
    </w:p>
    <w:p w:rsidR="00E35BFC" w:rsidRPr="00F15330" w:rsidRDefault="0051646B" w:rsidP="0051646B">
      <w:pPr>
        <w:rPr>
          <w:rFonts w:ascii="Arial" w:eastAsia="Calibri" w:hAnsi="Arial" w:cs="Arial"/>
          <w:sz w:val="24"/>
          <w:szCs w:val="24"/>
        </w:rPr>
      </w:pPr>
      <w:r w:rsidRPr="00F15330">
        <w:rPr>
          <w:rFonts w:ascii="Arial" w:hAnsi="Arial" w:cs="Arial"/>
          <w:sz w:val="24"/>
          <w:szCs w:val="24"/>
          <w:highlight w:val="yellow"/>
        </w:rPr>
        <w:t>Thomas Jefferson Area (VA) CIT Program Unit Evaluation</w:t>
      </w:r>
      <w:r w:rsidRPr="00F15330">
        <w:rPr>
          <w:rFonts w:ascii="Arial" w:hAnsi="Arial" w:cs="Arial"/>
          <w:sz w:val="24"/>
          <w:szCs w:val="24"/>
        </w:rPr>
        <w:t xml:space="preserve"> </w:t>
      </w:r>
    </w:p>
    <w:p w:rsidR="0051646B" w:rsidRDefault="0051646B" w:rsidP="00E35BFC">
      <w:pPr>
        <w:rPr>
          <w:rFonts w:ascii="Arial" w:eastAsia="Calibri" w:hAnsi="Arial" w:cs="Arial"/>
          <w:sz w:val="24"/>
          <w:szCs w:val="24"/>
        </w:rPr>
      </w:pPr>
      <w:r w:rsidRPr="0051646B">
        <w:rPr>
          <w:rFonts w:ascii="Arial" w:eastAsia="Calibri" w:hAnsi="Arial" w:cs="Arial"/>
          <w:sz w:val="24"/>
          <w:szCs w:val="24"/>
          <w:highlight w:val="yellow"/>
        </w:rPr>
        <w:t>Thomas Jefferson Area (VA) CIT Program Role Play Evaluation</w:t>
      </w:r>
    </w:p>
    <w:p w:rsidR="00D84E3B" w:rsidRDefault="00D84E3B" w:rsidP="00E35BFC">
      <w:pPr>
        <w:rPr>
          <w:rFonts w:ascii="Arial" w:eastAsia="Calibri" w:hAnsi="Arial" w:cs="Arial"/>
          <w:sz w:val="24"/>
          <w:szCs w:val="24"/>
        </w:rPr>
      </w:pPr>
      <w:r w:rsidRPr="00D84E3B">
        <w:rPr>
          <w:rFonts w:ascii="Arial" w:eastAsia="Calibri" w:hAnsi="Arial" w:cs="Arial"/>
          <w:sz w:val="24"/>
          <w:szCs w:val="24"/>
          <w:highlight w:val="yellow"/>
        </w:rPr>
        <w:t>Thomas Jefferson Area (VA) CIT Program Visit Evaluation</w:t>
      </w:r>
    </w:p>
    <w:p w:rsidR="00F15330" w:rsidRPr="009403BB" w:rsidRDefault="00F15330" w:rsidP="00F15330">
      <w:pPr>
        <w:rPr>
          <w:rFonts w:ascii="Arial" w:hAnsi="Arial" w:cs="Arial"/>
          <w:sz w:val="24"/>
          <w:szCs w:val="24"/>
        </w:rPr>
      </w:pPr>
      <w:r w:rsidRPr="009403BB">
        <w:rPr>
          <w:rFonts w:ascii="Arial" w:hAnsi="Arial" w:cs="Arial"/>
          <w:sz w:val="24"/>
          <w:szCs w:val="24"/>
          <w:highlight w:val="yellow"/>
        </w:rPr>
        <w:t>St. Louis (MO) CIT Training Evaluation Form</w:t>
      </w:r>
    </w:p>
    <w:p w:rsidR="00F15330" w:rsidRPr="009403BB" w:rsidRDefault="00F15330" w:rsidP="00F15330">
      <w:pPr>
        <w:rPr>
          <w:rFonts w:ascii="Arial" w:hAnsi="Arial" w:cs="Arial"/>
          <w:sz w:val="24"/>
          <w:szCs w:val="24"/>
        </w:rPr>
      </w:pPr>
      <w:r w:rsidRPr="009403BB">
        <w:rPr>
          <w:rFonts w:ascii="Arial" w:hAnsi="Arial" w:cs="Arial"/>
          <w:sz w:val="24"/>
          <w:szCs w:val="24"/>
          <w:highlight w:val="yellow"/>
        </w:rPr>
        <w:t>Jackson (TN) CIT Program Training Evaluation</w:t>
      </w:r>
    </w:p>
    <w:p w:rsidR="00D84E3B" w:rsidRDefault="000534CC" w:rsidP="00E35BFC">
      <w:pPr>
        <w:rPr>
          <w:rFonts w:ascii="Arial" w:eastAsia="Calibri" w:hAnsi="Arial" w:cs="Arial"/>
          <w:sz w:val="24"/>
          <w:szCs w:val="24"/>
        </w:rPr>
      </w:pPr>
      <w:r w:rsidRPr="000534CC">
        <w:rPr>
          <w:rFonts w:ascii="Arial" w:eastAsia="Calibri" w:hAnsi="Arial" w:cs="Arial"/>
          <w:sz w:val="24"/>
          <w:szCs w:val="24"/>
          <w:highlight w:val="yellow"/>
        </w:rPr>
        <w:t>Pinellas County (FL) CIT Program CIT Course Evaluation</w:t>
      </w:r>
    </w:p>
    <w:p w:rsidR="001804CD" w:rsidRPr="00847DF4" w:rsidRDefault="001804CD" w:rsidP="00847DF4">
      <w:pPr>
        <w:spacing w:after="0" w:line="240" w:lineRule="auto"/>
        <w:rPr>
          <w:rFonts w:ascii="Arial" w:hAnsi="Arial" w:cs="Arial"/>
          <w:sz w:val="24"/>
          <w:szCs w:val="24"/>
        </w:rPr>
      </w:pPr>
      <w:r>
        <w:rPr>
          <w:rFonts w:ascii="Arial" w:hAnsi="Arial" w:cs="Arial"/>
          <w:sz w:val="24"/>
          <w:szCs w:val="24"/>
        </w:rPr>
        <w:tab/>
      </w:r>
    </w:p>
    <w:tbl>
      <w:tblPr>
        <w:tblStyle w:val="TableGrid"/>
        <w:tblW w:w="9108" w:type="dxa"/>
        <w:tblLook w:val="04A0" w:firstRow="1" w:lastRow="0" w:firstColumn="1" w:lastColumn="0" w:noHBand="0" w:noVBand="1"/>
      </w:tblPr>
      <w:tblGrid>
        <w:gridCol w:w="2306"/>
        <w:gridCol w:w="6802"/>
      </w:tblGrid>
      <w:tr w:rsidR="0099653C" w:rsidTr="0099653C">
        <w:tc>
          <w:tcPr>
            <w:tcW w:w="2306" w:type="dxa"/>
          </w:tcPr>
          <w:p w:rsidR="0099653C" w:rsidRPr="006A5215" w:rsidRDefault="0099653C" w:rsidP="00F15330">
            <w:pPr>
              <w:pStyle w:val="ListParagraph"/>
              <w:tabs>
                <w:tab w:val="left" w:pos="2179"/>
              </w:tabs>
              <w:ind w:left="0"/>
              <w:rPr>
                <w:rFonts w:ascii="Arial" w:eastAsia="Calibri" w:hAnsi="Arial" w:cs="Arial"/>
                <w:b/>
                <w:sz w:val="28"/>
                <w:szCs w:val="28"/>
              </w:rPr>
            </w:pPr>
            <w:r>
              <w:rPr>
                <w:rFonts w:ascii="Arial" w:eastAsia="Calibri" w:hAnsi="Arial" w:cs="Arial"/>
                <w:b/>
                <w:sz w:val="28"/>
                <w:szCs w:val="28"/>
              </w:rPr>
              <w:t>Task</w:t>
            </w:r>
          </w:p>
        </w:tc>
        <w:tc>
          <w:tcPr>
            <w:tcW w:w="6802" w:type="dxa"/>
          </w:tcPr>
          <w:p w:rsidR="0099653C" w:rsidRPr="001804CD" w:rsidRDefault="0099653C" w:rsidP="00F15330">
            <w:pPr>
              <w:rPr>
                <w:rFonts w:ascii="Arial" w:eastAsia="Calibri" w:hAnsi="Arial" w:cs="Arial"/>
                <w:b/>
                <w:sz w:val="28"/>
                <w:szCs w:val="28"/>
              </w:rPr>
            </w:pPr>
            <w:r w:rsidRPr="001804CD">
              <w:rPr>
                <w:rFonts w:ascii="Arial" w:eastAsia="Calibri" w:hAnsi="Arial" w:cs="Arial"/>
                <w:b/>
                <w:sz w:val="28"/>
                <w:szCs w:val="28"/>
              </w:rPr>
              <w:t>Instructions</w:t>
            </w:r>
          </w:p>
        </w:tc>
      </w:tr>
      <w:tr w:rsidR="0099653C" w:rsidTr="0099653C">
        <w:tc>
          <w:tcPr>
            <w:tcW w:w="2306" w:type="dxa"/>
          </w:tcPr>
          <w:p w:rsidR="0099653C" w:rsidRPr="006A5215" w:rsidRDefault="0099653C" w:rsidP="00F15330">
            <w:pPr>
              <w:pStyle w:val="ListParagraph"/>
              <w:tabs>
                <w:tab w:val="left" w:pos="2179"/>
              </w:tabs>
              <w:ind w:left="0"/>
              <w:rPr>
                <w:rFonts w:ascii="Arial" w:eastAsia="Calibri" w:hAnsi="Arial" w:cs="Arial"/>
                <w:b/>
              </w:rPr>
            </w:pPr>
            <w:r>
              <w:rPr>
                <w:rFonts w:ascii="Arial" w:eastAsia="Calibri" w:hAnsi="Arial" w:cs="Arial"/>
                <w:b/>
              </w:rPr>
              <w:t>Review curriculum models</w:t>
            </w:r>
          </w:p>
        </w:tc>
        <w:tc>
          <w:tcPr>
            <w:tcW w:w="6802" w:type="dxa"/>
          </w:tcPr>
          <w:p w:rsidR="0099653C" w:rsidRPr="00E76AC3" w:rsidRDefault="0099653C" w:rsidP="0018153F">
            <w:pPr>
              <w:spacing w:line="240" w:lineRule="auto"/>
              <w:rPr>
                <w:rFonts w:ascii="Arial" w:eastAsia="Calibri" w:hAnsi="Arial" w:cs="Arial"/>
                <w:sz w:val="24"/>
                <w:szCs w:val="24"/>
              </w:rPr>
            </w:pPr>
            <w:r w:rsidRPr="0018153F">
              <w:rPr>
                <w:rFonts w:ascii="Arial" w:eastAsia="Calibri" w:hAnsi="Arial" w:cs="Arial"/>
                <w:sz w:val="24"/>
                <w:szCs w:val="24"/>
              </w:rPr>
              <w:t>This subcommittee should examine the CIT Model Curriculum developed by a national consensus group of CIT leaders. The CIT Model curriculum is an outline that reflects the norm nationally, which includes 40 hours of training.  Each topic has a simple and informative title and includes the hours dedicated to the topic. The consensus curriculum model can serve as a guideline.</w:t>
            </w:r>
            <w:r>
              <w:rPr>
                <w:rFonts w:ascii="Arial" w:eastAsia="Calibri" w:hAnsi="Arial" w:cs="Arial"/>
                <w:sz w:val="24"/>
                <w:szCs w:val="24"/>
              </w:rPr>
              <w:t xml:space="preserve"> </w:t>
            </w:r>
          </w:p>
          <w:p w:rsidR="0099653C" w:rsidRPr="00E76AC3" w:rsidRDefault="0099653C" w:rsidP="0018153F">
            <w:pPr>
              <w:spacing w:line="240" w:lineRule="auto"/>
              <w:rPr>
                <w:rFonts w:ascii="Arial" w:eastAsia="Calibri" w:hAnsi="Arial" w:cs="Arial"/>
                <w:sz w:val="24"/>
                <w:szCs w:val="24"/>
              </w:rPr>
            </w:pPr>
            <w:r w:rsidRPr="00E76AC3">
              <w:rPr>
                <w:rFonts w:ascii="Arial" w:eastAsia="Calibri" w:hAnsi="Arial" w:cs="Arial"/>
                <w:sz w:val="24"/>
                <w:szCs w:val="24"/>
              </w:rPr>
              <w:t xml:space="preserve">The subcommittee should also look at comprehensive curricula that are already in place, for example from the </w:t>
            </w:r>
            <w:r>
              <w:rPr>
                <w:rFonts w:ascii="Arial" w:eastAsia="Calibri" w:hAnsi="Arial" w:cs="Arial"/>
                <w:sz w:val="24"/>
                <w:szCs w:val="24"/>
              </w:rPr>
              <w:t xml:space="preserve">visit to another </w:t>
            </w:r>
            <w:r w:rsidRPr="00E76AC3">
              <w:rPr>
                <w:rFonts w:ascii="Arial" w:eastAsia="Calibri" w:hAnsi="Arial" w:cs="Arial"/>
                <w:sz w:val="24"/>
                <w:szCs w:val="24"/>
              </w:rPr>
              <w:t>CIT</w:t>
            </w:r>
            <w:r>
              <w:rPr>
                <w:rFonts w:ascii="Arial" w:eastAsia="Calibri" w:hAnsi="Arial" w:cs="Arial"/>
                <w:sz w:val="24"/>
                <w:szCs w:val="24"/>
              </w:rPr>
              <w:t xml:space="preserve"> program</w:t>
            </w:r>
            <w:r w:rsidRPr="00E76AC3">
              <w:rPr>
                <w:rFonts w:ascii="Arial" w:eastAsia="Calibri" w:hAnsi="Arial" w:cs="Arial"/>
                <w:sz w:val="24"/>
                <w:szCs w:val="24"/>
              </w:rPr>
              <w:t xml:space="preserve"> and from other CIT programs near your community or with similar demographics. Most of the curricul</w:t>
            </w:r>
            <w:r>
              <w:rPr>
                <w:rFonts w:ascii="Arial" w:eastAsia="Calibri" w:hAnsi="Arial" w:cs="Arial"/>
                <w:sz w:val="24"/>
                <w:szCs w:val="24"/>
              </w:rPr>
              <w:t>um</w:t>
            </w:r>
            <w:r w:rsidRPr="00E76AC3">
              <w:rPr>
                <w:rFonts w:ascii="Arial" w:eastAsia="Calibri" w:hAnsi="Arial" w:cs="Arial"/>
                <w:sz w:val="24"/>
                <w:szCs w:val="24"/>
              </w:rPr>
              <w:t xml:space="preserve"> topics are self-explanatory, but consult </w:t>
            </w:r>
            <w:r>
              <w:rPr>
                <w:rFonts w:ascii="Arial" w:eastAsia="Calibri" w:hAnsi="Arial" w:cs="Arial"/>
                <w:sz w:val="24"/>
                <w:szCs w:val="24"/>
              </w:rPr>
              <w:t>the specific programs</w:t>
            </w:r>
            <w:r w:rsidRPr="00E76AC3">
              <w:rPr>
                <w:rFonts w:ascii="Arial" w:eastAsia="Calibri" w:hAnsi="Arial" w:cs="Arial"/>
                <w:sz w:val="24"/>
                <w:szCs w:val="24"/>
              </w:rPr>
              <w:t xml:space="preserve"> </w:t>
            </w:r>
            <w:r>
              <w:rPr>
                <w:rFonts w:ascii="Arial" w:eastAsia="Calibri" w:hAnsi="Arial" w:cs="Arial"/>
                <w:sz w:val="24"/>
                <w:szCs w:val="24"/>
              </w:rPr>
              <w:t>for</w:t>
            </w:r>
            <w:r w:rsidRPr="00E76AC3">
              <w:rPr>
                <w:rFonts w:ascii="Arial" w:eastAsia="Calibri" w:hAnsi="Arial" w:cs="Arial"/>
                <w:sz w:val="24"/>
                <w:szCs w:val="24"/>
              </w:rPr>
              <w:t xml:space="preserve"> information about topics that may be unclear. </w:t>
            </w:r>
          </w:p>
          <w:p w:rsidR="0099653C" w:rsidRDefault="0099653C" w:rsidP="0018153F">
            <w:pPr>
              <w:pStyle w:val="ListParagraph"/>
              <w:tabs>
                <w:tab w:val="left" w:pos="2179"/>
              </w:tabs>
              <w:ind w:left="0"/>
              <w:rPr>
                <w:rFonts w:ascii="Arial" w:eastAsia="Calibri" w:hAnsi="Arial" w:cs="Arial"/>
              </w:rPr>
            </w:pPr>
          </w:p>
        </w:tc>
      </w:tr>
      <w:tr w:rsidR="0099653C" w:rsidTr="0099653C">
        <w:tc>
          <w:tcPr>
            <w:tcW w:w="2306" w:type="dxa"/>
          </w:tcPr>
          <w:p w:rsidR="0099653C" w:rsidRPr="006A5215" w:rsidRDefault="0099653C" w:rsidP="00E76AC3">
            <w:pPr>
              <w:pStyle w:val="ListParagraph"/>
              <w:tabs>
                <w:tab w:val="left" w:pos="2179"/>
              </w:tabs>
              <w:ind w:left="0"/>
              <w:rPr>
                <w:rFonts w:ascii="Arial" w:eastAsia="Calibri" w:hAnsi="Arial" w:cs="Arial"/>
                <w:b/>
              </w:rPr>
            </w:pPr>
            <w:r>
              <w:rPr>
                <w:rFonts w:ascii="Arial" w:eastAsia="Calibri" w:hAnsi="Arial" w:cs="Arial"/>
                <w:b/>
              </w:rPr>
              <w:t>Discuss unique community needs</w:t>
            </w:r>
          </w:p>
        </w:tc>
        <w:tc>
          <w:tcPr>
            <w:tcW w:w="6802" w:type="dxa"/>
          </w:tcPr>
          <w:p w:rsidR="0099653C" w:rsidRDefault="0099653C" w:rsidP="0018153F">
            <w:pPr>
              <w:spacing w:line="240" w:lineRule="auto"/>
              <w:rPr>
                <w:rFonts w:ascii="Arial" w:eastAsia="Calibri" w:hAnsi="Arial" w:cs="Arial"/>
                <w:sz w:val="24"/>
                <w:szCs w:val="24"/>
              </w:rPr>
            </w:pPr>
            <w:r w:rsidRPr="00E76AC3">
              <w:rPr>
                <w:rFonts w:ascii="Arial" w:eastAsia="Calibri" w:hAnsi="Arial" w:cs="Arial"/>
                <w:sz w:val="24"/>
                <w:szCs w:val="24"/>
              </w:rPr>
              <w:t xml:space="preserve">Discuss </w:t>
            </w:r>
            <w:r>
              <w:rPr>
                <w:rFonts w:ascii="Arial" w:eastAsia="Calibri" w:hAnsi="Arial" w:cs="Arial"/>
                <w:sz w:val="24"/>
                <w:szCs w:val="24"/>
              </w:rPr>
              <w:t>community characteristics that might require special attention in your CIT</w:t>
            </w:r>
            <w:r w:rsidRPr="00E76AC3">
              <w:rPr>
                <w:rFonts w:ascii="Arial" w:eastAsia="Calibri" w:hAnsi="Arial" w:cs="Arial"/>
                <w:sz w:val="24"/>
                <w:szCs w:val="24"/>
              </w:rPr>
              <w:t xml:space="preserve"> curriculum</w:t>
            </w:r>
            <w:r>
              <w:rPr>
                <w:rFonts w:ascii="Arial" w:eastAsia="Calibri" w:hAnsi="Arial" w:cs="Arial"/>
                <w:sz w:val="24"/>
                <w:szCs w:val="24"/>
              </w:rPr>
              <w:t xml:space="preserve">, including: </w:t>
            </w:r>
          </w:p>
          <w:p w:rsidR="0099653C" w:rsidRDefault="0099653C" w:rsidP="0018153F">
            <w:pPr>
              <w:pStyle w:val="ListParagraph"/>
              <w:numPr>
                <w:ilvl w:val="0"/>
                <w:numId w:val="3"/>
              </w:numPr>
              <w:rPr>
                <w:rFonts w:ascii="Arial" w:eastAsia="Calibri" w:hAnsi="Arial" w:cs="Arial"/>
              </w:rPr>
            </w:pPr>
            <w:r w:rsidRPr="007013F1">
              <w:rPr>
                <w:rFonts w:ascii="Arial" w:eastAsia="Calibri" w:hAnsi="Arial" w:cs="Arial"/>
              </w:rPr>
              <w:t xml:space="preserve">Differences between rural, urban and frontier communities, </w:t>
            </w:r>
          </w:p>
          <w:p w:rsidR="0099653C" w:rsidRDefault="0099653C" w:rsidP="0018153F">
            <w:pPr>
              <w:pStyle w:val="ListParagraph"/>
              <w:numPr>
                <w:ilvl w:val="0"/>
                <w:numId w:val="3"/>
              </w:numPr>
              <w:rPr>
                <w:rFonts w:ascii="Arial" w:eastAsia="Calibri" w:hAnsi="Arial" w:cs="Arial"/>
              </w:rPr>
            </w:pPr>
            <w:r w:rsidRPr="007013F1">
              <w:rPr>
                <w:rFonts w:ascii="Arial" w:eastAsia="Calibri" w:hAnsi="Arial" w:cs="Arial"/>
              </w:rPr>
              <w:t>Size of the community and scope of the program (</w:t>
            </w:r>
            <w:r>
              <w:rPr>
                <w:rFonts w:ascii="Arial" w:eastAsia="Calibri" w:hAnsi="Arial" w:cs="Arial"/>
              </w:rPr>
              <w:t>whether</w:t>
            </w:r>
            <w:r w:rsidRPr="007013F1">
              <w:rPr>
                <w:rFonts w:ascii="Arial" w:eastAsia="Calibri" w:hAnsi="Arial" w:cs="Arial"/>
              </w:rPr>
              <w:t xml:space="preserve"> it covers multiple jurisdictions),</w:t>
            </w:r>
          </w:p>
          <w:p w:rsidR="0099653C" w:rsidRDefault="0099653C" w:rsidP="0018153F">
            <w:pPr>
              <w:pStyle w:val="ListParagraph"/>
              <w:numPr>
                <w:ilvl w:val="0"/>
                <w:numId w:val="3"/>
              </w:numPr>
              <w:rPr>
                <w:rFonts w:ascii="Arial" w:eastAsia="Calibri" w:hAnsi="Arial" w:cs="Arial"/>
              </w:rPr>
            </w:pPr>
            <w:r w:rsidRPr="007013F1">
              <w:rPr>
                <w:rFonts w:ascii="Arial" w:eastAsia="Calibri" w:hAnsi="Arial" w:cs="Arial"/>
              </w:rPr>
              <w:t>Availability of mental health services,</w:t>
            </w:r>
          </w:p>
          <w:p w:rsidR="0099653C" w:rsidRDefault="0099653C" w:rsidP="0018153F">
            <w:pPr>
              <w:pStyle w:val="ListParagraph"/>
              <w:numPr>
                <w:ilvl w:val="0"/>
                <w:numId w:val="3"/>
              </w:numPr>
              <w:rPr>
                <w:rFonts w:ascii="Arial" w:eastAsia="Calibri" w:hAnsi="Arial" w:cs="Arial"/>
              </w:rPr>
            </w:pPr>
            <w:r w:rsidRPr="007013F1">
              <w:rPr>
                <w:rFonts w:ascii="Arial" w:eastAsia="Calibri" w:hAnsi="Arial" w:cs="Arial"/>
              </w:rPr>
              <w:t>Special needs of populations such as cultural minorities, children and youth, veterans,</w:t>
            </w:r>
            <w:r>
              <w:rPr>
                <w:rFonts w:ascii="Arial" w:eastAsia="Calibri" w:hAnsi="Arial" w:cs="Arial"/>
              </w:rPr>
              <w:t xml:space="preserve"> military personnel,</w:t>
            </w:r>
            <w:r w:rsidRPr="007013F1">
              <w:rPr>
                <w:rFonts w:ascii="Arial" w:eastAsia="Calibri" w:hAnsi="Arial" w:cs="Arial"/>
              </w:rPr>
              <w:t xml:space="preserve"> individuals who are homeless, and</w:t>
            </w:r>
          </w:p>
          <w:p w:rsidR="0099653C" w:rsidRDefault="0099653C" w:rsidP="0018153F">
            <w:pPr>
              <w:pStyle w:val="ListParagraph"/>
              <w:numPr>
                <w:ilvl w:val="0"/>
                <w:numId w:val="3"/>
              </w:numPr>
              <w:rPr>
                <w:rFonts w:ascii="Arial" w:eastAsia="Calibri" w:hAnsi="Arial" w:cs="Arial"/>
              </w:rPr>
            </w:pPr>
            <w:r w:rsidRPr="007013F1">
              <w:rPr>
                <w:rFonts w:ascii="Arial" w:eastAsia="Calibri" w:hAnsi="Arial" w:cs="Arial"/>
              </w:rPr>
              <w:t xml:space="preserve">Particular patterns of crime, such as school violence or prevalence of a specific drug. </w:t>
            </w:r>
          </w:p>
          <w:p w:rsidR="0099653C" w:rsidRPr="007013F1" w:rsidRDefault="0099653C" w:rsidP="0018153F">
            <w:pPr>
              <w:spacing w:line="240" w:lineRule="auto"/>
              <w:rPr>
                <w:rFonts w:ascii="Arial" w:eastAsia="Calibri" w:hAnsi="Arial" w:cs="Arial"/>
                <w:sz w:val="24"/>
                <w:szCs w:val="24"/>
              </w:rPr>
            </w:pPr>
            <w:r w:rsidRPr="007013F1">
              <w:rPr>
                <w:rFonts w:ascii="Arial" w:eastAsia="Calibri" w:hAnsi="Arial" w:cs="Arial"/>
                <w:sz w:val="24"/>
                <w:szCs w:val="24"/>
              </w:rPr>
              <w:t xml:space="preserve">It may be helpful at this stage to hold an informal focus group </w:t>
            </w:r>
            <w:r w:rsidRPr="007013F1">
              <w:rPr>
                <w:rFonts w:ascii="Arial" w:eastAsia="Calibri" w:hAnsi="Arial" w:cs="Arial"/>
                <w:sz w:val="24"/>
                <w:szCs w:val="24"/>
              </w:rPr>
              <w:lastRenderedPageBreak/>
              <w:t xml:space="preserve">with law enforcement officers to determine which curriculum topics they feel are most important. </w:t>
            </w:r>
          </w:p>
        </w:tc>
      </w:tr>
      <w:tr w:rsidR="0099653C" w:rsidTr="0099653C">
        <w:tc>
          <w:tcPr>
            <w:tcW w:w="2306" w:type="dxa"/>
          </w:tcPr>
          <w:p w:rsidR="0099653C" w:rsidRPr="00EA1185" w:rsidRDefault="0099653C" w:rsidP="00750EB8">
            <w:pPr>
              <w:pStyle w:val="ListParagraph"/>
              <w:tabs>
                <w:tab w:val="left" w:pos="2179"/>
              </w:tabs>
              <w:ind w:left="0"/>
              <w:rPr>
                <w:rFonts w:ascii="Arial" w:eastAsia="Calibri" w:hAnsi="Arial" w:cs="Arial"/>
                <w:b/>
              </w:rPr>
            </w:pPr>
            <w:r w:rsidRPr="00EA1185">
              <w:rPr>
                <w:rFonts w:ascii="Arial" w:eastAsia="Calibri" w:hAnsi="Arial" w:cs="Arial"/>
                <w:b/>
              </w:rPr>
              <w:lastRenderedPageBreak/>
              <w:t xml:space="preserve">Recruit presenters for curriculum topics </w:t>
            </w:r>
          </w:p>
        </w:tc>
        <w:tc>
          <w:tcPr>
            <w:tcW w:w="6802" w:type="dxa"/>
          </w:tcPr>
          <w:p w:rsidR="0099653C" w:rsidRPr="00750EB8" w:rsidRDefault="0099653C" w:rsidP="0018153F">
            <w:pPr>
              <w:spacing w:line="240" w:lineRule="auto"/>
              <w:rPr>
                <w:rFonts w:ascii="Arial" w:hAnsi="Arial" w:cs="Arial"/>
                <w:sz w:val="24"/>
                <w:szCs w:val="24"/>
              </w:rPr>
            </w:pPr>
            <w:r w:rsidRPr="00750EB8">
              <w:rPr>
                <w:rFonts w:ascii="Arial" w:hAnsi="Arial" w:cs="Arial"/>
                <w:sz w:val="24"/>
                <w:szCs w:val="24"/>
              </w:rPr>
              <w:t xml:space="preserve">Once you define the curriculum topics, the subcommittee should begin recruiting trainers for the various training topics. Most trainers will be mental health professionals </w:t>
            </w:r>
            <w:r>
              <w:rPr>
                <w:rFonts w:ascii="Arial" w:hAnsi="Arial" w:cs="Arial"/>
                <w:sz w:val="24"/>
                <w:szCs w:val="24"/>
              </w:rPr>
              <w:t>working for area of agencies the agencies w</w:t>
            </w:r>
            <w:r w:rsidRPr="00750EB8">
              <w:rPr>
                <w:rFonts w:ascii="Arial" w:hAnsi="Arial" w:cs="Arial"/>
                <w:sz w:val="24"/>
                <w:szCs w:val="24"/>
              </w:rPr>
              <w:t>ill offer their services in-kind.</w:t>
            </w:r>
            <w:r>
              <w:rPr>
                <w:rFonts w:ascii="Arial" w:hAnsi="Arial" w:cs="Arial"/>
                <w:sz w:val="24"/>
                <w:szCs w:val="24"/>
              </w:rPr>
              <w:t xml:space="preserve"> By volunteering their time, agencies and trainers reflect their commitment to partnerships and to CIT as a community program.</w:t>
            </w:r>
            <w:r w:rsidRPr="00750EB8">
              <w:rPr>
                <w:rFonts w:ascii="Arial" w:hAnsi="Arial" w:cs="Arial"/>
                <w:sz w:val="24"/>
                <w:szCs w:val="24"/>
              </w:rPr>
              <w:t xml:space="preserve">  </w:t>
            </w:r>
            <w:r>
              <w:rPr>
                <w:rFonts w:ascii="Arial" w:hAnsi="Arial" w:cs="Arial"/>
                <w:sz w:val="24"/>
                <w:szCs w:val="24"/>
              </w:rPr>
              <w:t xml:space="preserve">Even though the trainers are volunteers, </w:t>
            </w:r>
            <w:r w:rsidRPr="00750EB8">
              <w:rPr>
                <w:rFonts w:ascii="Arial" w:hAnsi="Arial" w:cs="Arial"/>
                <w:sz w:val="24"/>
                <w:szCs w:val="24"/>
              </w:rPr>
              <w:t>there are some important qualifications to consider, including:</w:t>
            </w:r>
          </w:p>
          <w:p w:rsidR="0099653C" w:rsidRPr="00A84156" w:rsidRDefault="0099653C" w:rsidP="0018153F">
            <w:pPr>
              <w:pStyle w:val="ListParagraph"/>
              <w:numPr>
                <w:ilvl w:val="0"/>
                <w:numId w:val="4"/>
              </w:numPr>
              <w:rPr>
                <w:rFonts w:ascii="Arial" w:hAnsi="Arial" w:cs="Arial"/>
              </w:rPr>
            </w:pPr>
            <w:r w:rsidRPr="00A84156">
              <w:rPr>
                <w:rFonts w:ascii="Arial" w:hAnsi="Arial" w:cs="Arial"/>
              </w:rPr>
              <w:t>Expertise. The trainer should be an expert in the particular subject matter.</w:t>
            </w:r>
          </w:p>
          <w:p w:rsidR="0099653C" w:rsidRPr="00A84156" w:rsidRDefault="0099653C" w:rsidP="0018153F">
            <w:pPr>
              <w:pStyle w:val="ListParagraph"/>
              <w:numPr>
                <w:ilvl w:val="0"/>
                <w:numId w:val="4"/>
              </w:numPr>
              <w:rPr>
                <w:rFonts w:ascii="Arial" w:hAnsi="Arial" w:cs="Arial"/>
              </w:rPr>
            </w:pPr>
            <w:r w:rsidRPr="00A84156">
              <w:rPr>
                <w:rFonts w:ascii="Arial" w:hAnsi="Arial" w:cs="Arial"/>
              </w:rPr>
              <w:t>Experience in responding to</w:t>
            </w:r>
            <w:r>
              <w:rPr>
                <w:rFonts w:ascii="Arial" w:hAnsi="Arial" w:cs="Arial"/>
              </w:rPr>
              <w:t xml:space="preserve"> a</w:t>
            </w:r>
            <w:r w:rsidRPr="00A84156">
              <w:rPr>
                <w:rFonts w:ascii="Arial" w:hAnsi="Arial" w:cs="Arial"/>
              </w:rPr>
              <w:t xml:space="preserve"> mental health crises. </w:t>
            </w:r>
          </w:p>
          <w:p w:rsidR="0099653C" w:rsidRPr="00A84156" w:rsidRDefault="0099653C" w:rsidP="0018153F">
            <w:pPr>
              <w:pStyle w:val="ListParagraph"/>
              <w:numPr>
                <w:ilvl w:val="0"/>
                <w:numId w:val="4"/>
              </w:numPr>
              <w:rPr>
                <w:rFonts w:ascii="Arial" w:hAnsi="Arial" w:cs="Arial"/>
              </w:rPr>
            </w:pPr>
            <w:r w:rsidRPr="00A84156">
              <w:rPr>
                <w:rFonts w:ascii="Arial" w:hAnsi="Arial" w:cs="Arial"/>
              </w:rPr>
              <w:t xml:space="preserve">Teaching skills. </w:t>
            </w:r>
            <w:r>
              <w:rPr>
                <w:rFonts w:ascii="Arial" w:hAnsi="Arial" w:cs="Arial"/>
              </w:rPr>
              <w:t>A dynamic, engaging presenter is essential</w:t>
            </w:r>
            <w:r w:rsidRPr="00A84156">
              <w:rPr>
                <w:rFonts w:ascii="Arial" w:hAnsi="Arial" w:cs="Arial"/>
              </w:rPr>
              <w:t>.</w:t>
            </w:r>
          </w:p>
          <w:p w:rsidR="0099653C" w:rsidRPr="00A84156" w:rsidRDefault="0099653C" w:rsidP="0018153F">
            <w:pPr>
              <w:pStyle w:val="ListParagraph"/>
              <w:numPr>
                <w:ilvl w:val="0"/>
                <w:numId w:val="4"/>
              </w:numPr>
              <w:rPr>
                <w:rFonts w:ascii="Arial" w:hAnsi="Arial" w:cs="Arial"/>
              </w:rPr>
            </w:pPr>
            <w:r w:rsidRPr="00A84156">
              <w:rPr>
                <w:rFonts w:ascii="Arial" w:hAnsi="Arial" w:cs="Arial"/>
              </w:rPr>
              <w:t>Familiarity with the role and perspectives of law enforcement officers.</w:t>
            </w:r>
          </w:p>
          <w:p w:rsidR="0099653C" w:rsidRDefault="0099653C" w:rsidP="0018153F">
            <w:pPr>
              <w:spacing w:line="240" w:lineRule="auto"/>
              <w:rPr>
                <w:rFonts w:ascii="Arial" w:hAnsi="Arial" w:cs="Arial"/>
              </w:rPr>
            </w:pPr>
          </w:p>
          <w:p w:rsidR="0099653C" w:rsidRDefault="0099653C" w:rsidP="0018153F">
            <w:pPr>
              <w:spacing w:line="240" w:lineRule="auto"/>
              <w:rPr>
                <w:rFonts w:ascii="Arial" w:hAnsi="Arial" w:cs="Arial"/>
                <w:sz w:val="24"/>
                <w:szCs w:val="24"/>
              </w:rPr>
            </w:pPr>
            <w:r w:rsidRPr="0069648A">
              <w:rPr>
                <w:rFonts w:ascii="Arial" w:hAnsi="Arial" w:cs="Arial"/>
                <w:sz w:val="24"/>
                <w:szCs w:val="24"/>
              </w:rPr>
              <w:t>Most often, CIT programs rely on the assistance of providers associated with local community mental health centers and state hospitals. The subcommittee can also reach out to staff at receiving facilities (</w:t>
            </w:r>
            <w:r w:rsidRPr="0069648A">
              <w:rPr>
                <w:rFonts w:ascii="Arial" w:hAnsi="Arial" w:cs="Arial"/>
                <w:i/>
                <w:sz w:val="24"/>
                <w:szCs w:val="24"/>
              </w:rPr>
              <w:t>e.g.</w:t>
            </w:r>
            <w:r w:rsidRPr="0069648A">
              <w:rPr>
                <w:rFonts w:ascii="Arial" w:hAnsi="Arial" w:cs="Arial"/>
                <w:sz w:val="24"/>
                <w:szCs w:val="24"/>
              </w:rPr>
              <w:t xml:space="preserve"> local hospitals), universities, state mental health departments a</w:t>
            </w:r>
            <w:r w:rsidRPr="00F552CE">
              <w:rPr>
                <w:rFonts w:ascii="Arial" w:hAnsi="Arial" w:cs="Arial"/>
                <w:sz w:val="24"/>
                <w:szCs w:val="24"/>
              </w:rPr>
              <w:t>nd individual providers in private practice to recruit</w:t>
            </w:r>
            <w:r w:rsidR="00F552CE" w:rsidRPr="00F552CE">
              <w:rPr>
                <w:rFonts w:ascii="Arial" w:hAnsi="Arial" w:cs="Arial"/>
                <w:sz w:val="24"/>
                <w:szCs w:val="24"/>
              </w:rPr>
              <w:t xml:space="preserve"> presenters. VA Medical Centers and </w:t>
            </w:r>
            <w:r w:rsidR="00F552CE" w:rsidRPr="00F552CE">
              <w:rPr>
                <w:rFonts w:ascii="Arial" w:hAnsi="Arial" w:cs="Arial"/>
                <w:sz w:val="24"/>
                <w:szCs w:val="24"/>
              </w:rPr>
              <w:t>VA Community Based Outpatient Clinics</w:t>
            </w:r>
            <w:r w:rsidR="00F552CE" w:rsidRPr="00F552CE">
              <w:rPr>
                <w:rFonts w:ascii="Arial" w:hAnsi="Arial" w:cs="Arial"/>
                <w:sz w:val="24"/>
                <w:szCs w:val="24"/>
              </w:rPr>
              <w:t xml:space="preserve"> (CBOC) are also a rich source of potential presenters on veterans’ issues, such as suicide, posttraumatic stress disorder (PTSD) and traumatic brain injury (TBI).</w:t>
            </w:r>
            <w:r w:rsidR="00F552CE">
              <w:rPr>
                <w:color w:val="FF0000"/>
              </w:rPr>
              <w:t xml:space="preserve"> </w:t>
            </w:r>
          </w:p>
          <w:p w:rsidR="0099653C" w:rsidRPr="0069648A" w:rsidRDefault="0099653C" w:rsidP="0018153F">
            <w:pPr>
              <w:spacing w:line="240" w:lineRule="auto"/>
              <w:rPr>
                <w:rFonts w:ascii="Arial" w:hAnsi="Arial" w:cs="Arial"/>
                <w:sz w:val="24"/>
                <w:szCs w:val="24"/>
              </w:rPr>
            </w:pPr>
            <w:r>
              <w:rPr>
                <w:rFonts w:ascii="Arial" w:hAnsi="Arial" w:cs="Arial"/>
                <w:sz w:val="24"/>
                <w:szCs w:val="24"/>
              </w:rPr>
              <w:t>Presenters should be aware of the importance and delicacy of officer safety issues. Non-law enforcement presenters should have a law enforcement coordinator available to a</w:t>
            </w:r>
            <w:bookmarkStart w:id="0" w:name="_GoBack"/>
            <w:bookmarkEnd w:id="0"/>
            <w:r>
              <w:rPr>
                <w:rFonts w:ascii="Arial" w:hAnsi="Arial" w:cs="Arial"/>
                <w:sz w:val="24"/>
                <w:szCs w:val="24"/>
              </w:rPr>
              <w:t xml:space="preserve">ddress specific questions relating to officer safety that may be relevant to the presentation topic.     </w:t>
            </w:r>
          </w:p>
          <w:p w:rsidR="0099653C" w:rsidRPr="00EA1185" w:rsidRDefault="0099653C" w:rsidP="0018153F">
            <w:pPr>
              <w:spacing w:line="240" w:lineRule="auto"/>
              <w:rPr>
                <w:rFonts w:ascii="Arial" w:hAnsi="Arial" w:cs="Arial"/>
                <w:sz w:val="24"/>
                <w:szCs w:val="24"/>
              </w:rPr>
            </w:pPr>
            <w:r w:rsidRPr="0069648A">
              <w:rPr>
                <w:rFonts w:ascii="Arial" w:hAnsi="Arial" w:cs="Arial"/>
                <w:sz w:val="24"/>
                <w:szCs w:val="24"/>
              </w:rPr>
              <w:t xml:space="preserve">The subcommittee should provide feedback and guidance so that presenters can become more effective. Most presenters will adapt their presentation to better suit a law enforcement audience and improve over time. However, in the unlikely event that a presenter is not effective, the steering committee should have a process for dismissing a presenter. </w:t>
            </w:r>
          </w:p>
        </w:tc>
      </w:tr>
      <w:tr w:rsidR="0099653C" w:rsidTr="0099653C">
        <w:tc>
          <w:tcPr>
            <w:tcW w:w="2306" w:type="dxa"/>
          </w:tcPr>
          <w:p w:rsidR="0099653C" w:rsidRPr="006A5215" w:rsidRDefault="0099653C" w:rsidP="00F15330">
            <w:pPr>
              <w:pStyle w:val="ListParagraph"/>
              <w:tabs>
                <w:tab w:val="left" w:pos="2179"/>
              </w:tabs>
              <w:ind w:left="0"/>
              <w:rPr>
                <w:rFonts w:ascii="Arial" w:eastAsia="Calibri" w:hAnsi="Arial" w:cs="Arial"/>
                <w:b/>
              </w:rPr>
            </w:pPr>
            <w:r>
              <w:rPr>
                <w:rFonts w:ascii="Arial" w:eastAsia="Calibri" w:hAnsi="Arial" w:cs="Arial"/>
                <w:b/>
              </w:rPr>
              <w:t xml:space="preserve">Review state law enforcement training </w:t>
            </w:r>
            <w:r>
              <w:rPr>
                <w:rFonts w:ascii="Arial" w:eastAsia="Calibri" w:hAnsi="Arial" w:cs="Arial"/>
                <w:b/>
              </w:rPr>
              <w:lastRenderedPageBreak/>
              <w:t>standards</w:t>
            </w:r>
          </w:p>
        </w:tc>
        <w:tc>
          <w:tcPr>
            <w:tcW w:w="6802" w:type="dxa"/>
          </w:tcPr>
          <w:p w:rsidR="0099653C" w:rsidRPr="00EA1185" w:rsidRDefault="0099653C" w:rsidP="008B1D92">
            <w:pPr>
              <w:pStyle w:val="ListParagraph"/>
              <w:tabs>
                <w:tab w:val="left" w:pos="2179"/>
              </w:tabs>
              <w:ind w:left="0"/>
              <w:rPr>
                <w:rFonts w:ascii="Arial" w:eastAsia="Calibri" w:hAnsi="Arial" w:cs="Arial"/>
              </w:rPr>
            </w:pPr>
            <w:r w:rsidRPr="00EA1185">
              <w:rPr>
                <w:rFonts w:ascii="Arial" w:hAnsi="Arial" w:cs="Arial"/>
              </w:rPr>
              <w:lastRenderedPageBreak/>
              <w:t xml:space="preserve">The subcommittee should contact their state’s police officer standards and training (POST) board and learn about the steps required to certify training. It is not a requirement that </w:t>
            </w:r>
            <w:r w:rsidRPr="00EA1185">
              <w:rPr>
                <w:rFonts w:ascii="Arial" w:hAnsi="Arial" w:cs="Arial"/>
              </w:rPr>
              <w:lastRenderedPageBreak/>
              <w:t xml:space="preserve">the training be certified, however certification allows the officers to received continuing education credit for the CIT training.   </w:t>
            </w:r>
          </w:p>
        </w:tc>
      </w:tr>
      <w:tr w:rsidR="0099653C" w:rsidTr="0099653C">
        <w:tc>
          <w:tcPr>
            <w:tcW w:w="2306" w:type="dxa"/>
          </w:tcPr>
          <w:p w:rsidR="0099653C" w:rsidRPr="006A5215" w:rsidRDefault="0099653C" w:rsidP="00F15330">
            <w:pPr>
              <w:pStyle w:val="ListParagraph"/>
              <w:tabs>
                <w:tab w:val="left" w:pos="2179"/>
              </w:tabs>
              <w:ind w:left="0"/>
              <w:rPr>
                <w:rFonts w:ascii="Arial" w:eastAsia="Calibri" w:hAnsi="Arial" w:cs="Arial"/>
                <w:b/>
              </w:rPr>
            </w:pPr>
            <w:r>
              <w:rPr>
                <w:rFonts w:ascii="Arial" w:eastAsia="Calibri" w:hAnsi="Arial" w:cs="Arial"/>
                <w:b/>
              </w:rPr>
              <w:lastRenderedPageBreak/>
              <w:t>Recruit individuals with mental illness and their families to present</w:t>
            </w:r>
          </w:p>
        </w:tc>
        <w:tc>
          <w:tcPr>
            <w:tcW w:w="6802" w:type="dxa"/>
          </w:tcPr>
          <w:p w:rsidR="0099653C" w:rsidRDefault="0099653C" w:rsidP="007013F1">
            <w:pPr>
              <w:pStyle w:val="ListParagraph"/>
              <w:tabs>
                <w:tab w:val="left" w:pos="2179"/>
              </w:tabs>
              <w:ind w:left="0"/>
              <w:rPr>
                <w:rFonts w:ascii="Arial" w:eastAsia="Calibri" w:hAnsi="Arial" w:cs="Arial"/>
              </w:rPr>
            </w:pPr>
            <w:r>
              <w:rPr>
                <w:rFonts w:ascii="Arial" w:eastAsia="Calibri" w:hAnsi="Arial" w:cs="Arial"/>
              </w:rPr>
              <w:t>Local mental health advocacy groups should be able to help the subcommittee identify individuals and families affected by mental illness who can present about their perspectives. It is important to include both the individual and family perspective.   Hearing from individuals with mental illness who are not in the midst of a crisis is extremely helpful for law enforcement officers to gain a better understanding of mental illness. Hearing from family members is also important because family members often make the call for police assistance and can be extremely helpful to officers in shedding light on their loved one’s situation.</w:t>
            </w:r>
          </w:p>
          <w:p w:rsidR="0099653C" w:rsidRDefault="0099653C" w:rsidP="007013F1">
            <w:pPr>
              <w:pStyle w:val="ListParagraph"/>
              <w:tabs>
                <w:tab w:val="left" w:pos="2179"/>
              </w:tabs>
              <w:ind w:left="0"/>
              <w:rPr>
                <w:rFonts w:ascii="Arial" w:eastAsia="Calibri" w:hAnsi="Arial" w:cs="Arial"/>
              </w:rPr>
            </w:pPr>
          </w:p>
          <w:p w:rsidR="0099653C" w:rsidRDefault="0099653C" w:rsidP="007013F1">
            <w:pPr>
              <w:pStyle w:val="ListParagraph"/>
              <w:tabs>
                <w:tab w:val="left" w:pos="2179"/>
              </w:tabs>
              <w:ind w:left="0"/>
              <w:rPr>
                <w:rFonts w:ascii="Arial" w:eastAsia="Calibri" w:hAnsi="Arial" w:cs="Arial"/>
              </w:rPr>
            </w:pPr>
            <w:r>
              <w:rPr>
                <w:rFonts w:ascii="Arial" w:eastAsia="Calibri" w:hAnsi="Arial" w:cs="Arial"/>
              </w:rPr>
              <w:t>It is helpful if these presenters have experience in telling their stories, but not a requirement. Like other presenters, it’s important that these presenters demonstrate support for CIT and are able to connect with law enforcement officers.</w:t>
            </w:r>
          </w:p>
          <w:p w:rsidR="0099653C" w:rsidRDefault="0099653C" w:rsidP="007013F1">
            <w:pPr>
              <w:pStyle w:val="ListParagraph"/>
              <w:tabs>
                <w:tab w:val="left" w:pos="2179"/>
              </w:tabs>
              <w:ind w:left="0"/>
              <w:rPr>
                <w:rFonts w:ascii="Arial" w:eastAsia="Calibri" w:hAnsi="Arial" w:cs="Arial"/>
              </w:rPr>
            </w:pPr>
          </w:p>
        </w:tc>
      </w:tr>
      <w:tr w:rsidR="0099653C" w:rsidTr="0099653C">
        <w:tc>
          <w:tcPr>
            <w:tcW w:w="2306" w:type="dxa"/>
          </w:tcPr>
          <w:p w:rsidR="0099653C" w:rsidRPr="006A5215" w:rsidRDefault="0099653C" w:rsidP="00F15330">
            <w:pPr>
              <w:pStyle w:val="ListParagraph"/>
              <w:tabs>
                <w:tab w:val="left" w:pos="2179"/>
              </w:tabs>
              <w:ind w:left="0"/>
              <w:rPr>
                <w:rFonts w:ascii="Arial" w:eastAsia="Calibri" w:hAnsi="Arial" w:cs="Arial"/>
                <w:b/>
              </w:rPr>
            </w:pPr>
            <w:r>
              <w:rPr>
                <w:rFonts w:ascii="Arial" w:eastAsia="Calibri" w:hAnsi="Arial" w:cs="Arial"/>
                <w:b/>
              </w:rPr>
              <w:t>Create a training evaluation form</w:t>
            </w:r>
          </w:p>
        </w:tc>
        <w:tc>
          <w:tcPr>
            <w:tcW w:w="6802" w:type="dxa"/>
          </w:tcPr>
          <w:p w:rsidR="0099653C" w:rsidRDefault="0099653C" w:rsidP="00594511">
            <w:pPr>
              <w:pStyle w:val="ListParagraph"/>
              <w:tabs>
                <w:tab w:val="left" w:pos="2179"/>
              </w:tabs>
              <w:ind w:left="0"/>
              <w:rPr>
                <w:rFonts w:ascii="Arial" w:eastAsia="Calibri" w:hAnsi="Arial" w:cs="Arial"/>
              </w:rPr>
            </w:pPr>
            <w:r>
              <w:rPr>
                <w:rFonts w:ascii="Arial" w:eastAsia="Calibri" w:hAnsi="Arial" w:cs="Arial"/>
              </w:rPr>
              <w:t>Programs should evaluate their trainings, to make sure officers are learning the necessary skills and information. There are several ways to evaluate the training.</w:t>
            </w:r>
          </w:p>
          <w:p w:rsidR="0099653C" w:rsidRDefault="0099653C" w:rsidP="00594511">
            <w:pPr>
              <w:pStyle w:val="ListParagraph"/>
              <w:tabs>
                <w:tab w:val="left" w:pos="2179"/>
              </w:tabs>
              <w:ind w:left="0"/>
              <w:rPr>
                <w:rFonts w:ascii="Arial" w:eastAsia="Calibri" w:hAnsi="Arial" w:cs="Arial"/>
              </w:rPr>
            </w:pPr>
          </w:p>
          <w:p w:rsidR="0099653C" w:rsidRDefault="0099653C" w:rsidP="00594511">
            <w:pPr>
              <w:pStyle w:val="ListParagraph"/>
              <w:tabs>
                <w:tab w:val="left" w:pos="2179"/>
              </w:tabs>
              <w:ind w:left="0"/>
              <w:rPr>
                <w:rFonts w:ascii="Arial" w:eastAsia="Calibri" w:hAnsi="Arial" w:cs="Arial"/>
              </w:rPr>
            </w:pPr>
            <w:r>
              <w:rPr>
                <w:rFonts w:ascii="Arial" w:eastAsia="Calibri" w:hAnsi="Arial" w:cs="Arial"/>
              </w:rPr>
              <w:t>One option is to offer a pre- and post-test during the training hours. The advantage of this approach is that you get a good snapshot of officer knowledge before and after the training. The disadvantage is that it takes up some valuable training time.</w:t>
            </w:r>
          </w:p>
          <w:p w:rsidR="0099653C" w:rsidRDefault="0099653C" w:rsidP="00594511">
            <w:pPr>
              <w:pStyle w:val="ListParagraph"/>
              <w:tabs>
                <w:tab w:val="left" w:pos="2179"/>
              </w:tabs>
              <w:ind w:left="0"/>
              <w:rPr>
                <w:rFonts w:ascii="Arial" w:eastAsia="Calibri" w:hAnsi="Arial" w:cs="Arial"/>
              </w:rPr>
            </w:pPr>
          </w:p>
          <w:p w:rsidR="0099653C" w:rsidRDefault="0099653C" w:rsidP="00594511">
            <w:pPr>
              <w:pStyle w:val="ListParagraph"/>
              <w:tabs>
                <w:tab w:val="left" w:pos="2179"/>
              </w:tabs>
              <w:ind w:left="0"/>
              <w:rPr>
                <w:rFonts w:ascii="Arial" w:eastAsia="Calibri" w:hAnsi="Arial" w:cs="Arial"/>
              </w:rPr>
            </w:pPr>
            <w:r>
              <w:rPr>
                <w:rFonts w:ascii="Arial" w:eastAsia="Calibri" w:hAnsi="Arial" w:cs="Arial"/>
              </w:rPr>
              <w:t>Another approach is to post the evaluation electronically and instruct officers to complete it during their downtime. The advantage of this approach is that you don’t take time from the training. The disadvantage is that officers may not complete the evaluation, or that they provide a cursory response.</w:t>
            </w:r>
          </w:p>
          <w:p w:rsidR="0099653C" w:rsidRDefault="0099653C" w:rsidP="00594511">
            <w:pPr>
              <w:pStyle w:val="ListParagraph"/>
              <w:tabs>
                <w:tab w:val="left" w:pos="2179"/>
              </w:tabs>
              <w:ind w:left="0"/>
              <w:rPr>
                <w:rFonts w:ascii="Arial" w:eastAsia="Calibri" w:hAnsi="Arial" w:cs="Arial"/>
              </w:rPr>
            </w:pPr>
          </w:p>
          <w:p w:rsidR="0099653C" w:rsidRDefault="0099653C" w:rsidP="00594511">
            <w:pPr>
              <w:pStyle w:val="ListParagraph"/>
              <w:tabs>
                <w:tab w:val="left" w:pos="2179"/>
              </w:tabs>
              <w:ind w:left="0"/>
              <w:rPr>
                <w:rFonts w:ascii="Arial" w:eastAsia="Calibri" w:hAnsi="Arial" w:cs="Arial"/>
              </w:rPr>
            </w:pPr>
            <w:r>
              <w:rPr>
                <w:rFonts w:ascii="Arial" w:eastAsia="Calibri" w:hAnsi="Arial" w:cs="Arial"/>
              </w:rPr>
              <w:t xml:space="preserve">A third option is to ask officers to fill out a brief evaluation at the end of each training topic. The advantage of this approach is that you may get more detailed and timely feedback for improving the training. The disadvantage is that these evaluations will take up time throughout the training week.  A very short format can help to minimize the loss of time. </w:t>
            </w:r>
          </w:p>
          <w:p w:rsidR="0099653C" w:rsidRDefault="0099653C" w:rsidP="00594511">
            <w:pPr>
              <w:pStyle w:val="ListParagraph"/>
              <w:tabs>
                <w:tab w:val="left" w:pos="2179"/>
              </w:tabs>
              <w:ind w:left="0"/>
              <w:rPr>
                <w:rFonts w:ascii="Arial" w:eastAsia="Calibri" w:hAnsi="Arial" w:cs="Arial"/>
              </w:rPr>
            </w:pPr>
          </w:p>
          <w:p w:rsidR="0099653C" w:rsidRPr="00443513" w:rsidRDefault="0099653C" w:rsidP="00594511">
            <w:pPr>
              <w:pStyle w:val="ListParagraph"/>
              <w:tabs>
                <w:tab w:val="left" w:pos="2179"/>
              </w:tabs>
              <w:ind w:left="0"/>
              <w:rPr>
                <w:rFonts w:ascii="Arial" w:eastAsia="Calibri" w:hAnsi="Arial" w:cs="Arial"/>
              </w:rPr>
            </w:pPr>
            <w:r>
              <w:rPr>
                <w:rFonts w:ascii="Arial" w:eastAsia="Calibri" w:hAnsi="Arial" w:cs="Arial"/>
              </w:rPr>
              <w:t xml:space="preserve">Finally, some programs ask officers to fill out a </w:t>
            </w:r>
            <w:r>
              <w:rPr>
                <w:rFonts w:ascii="Arial" w:eastAsia="Calibri" w:hAnsi="Arial" w:cs="Arial"/>
              </w:rPr>
              <w:lastRenderedPageBreak/>
              <w:t>comprehensive evaluation of the training during the last day, preferably before the lunch hour, to make sure officers have sufficient time to provide feedback.</w:t>
            </w:r>
          </w:p>
        </w:tc>
      </w:tr>
    </w:tbl>
    <w:p w:rsidR="005E54F7" w:rsidRDefault="001804CD" w:rsidP="00847DF4">
      <w:pPr>
        <w:tabs>
          <w:tab w:val="left" w:pos="5475"/>
          <w:tab w:val="left" w:pos="7260"/>
        </w:tabs>
      </w:pPr>
      <w:r>
        <w:lastRenderedPageBreak/>
        <w:tab/>
      </w:r>
      <w:r w:rsidR="00847DF4">
        <w:tab/>
      </w:r>
    </w:p>
    <w:sectPr w:rsidR="005E54F7" w:rsidSect="00250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BBC"/>
    <w:multiLevelType w:val="hybridMultilevel"/>
    <w:tmpl w:val="FF52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B496B"/>
    <w:multiLevelType w:val="hybridMultilevel"/>
    <w:tmpl w:val="B8D6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71A0E"/>
    <w:multiLevelType w:val="hybridMultilevel"/>
    <w:tmpl w:val="A8EE6168"/>
    <w:lvl w:ilvl="0" w:tplc="DDF234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EE05791"/>
    <w:multiLevelType w:val="hybridMultilevel"/>
    <w:tmpl w:val="5500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804CD"/>
    <w:rsid w:val="000534CC"/>
    <w:rsid w:val="00086C96"/>
    <w:rsid w:val="000F63CB"/>
    <w:rsid w:val="001041D7"/>
    <w:rsid w:val="001804CD"/>
    <w:rsid w:val="0018153F"/>
    <w:rsid w:val="0019419E"/>
    <w:rsid w:val="001D5635"/>
    <w:rsid w:val="001E7010"/>
    <w:rsid w:val="00250D86"/>
    <w:rsid w:val="002B2112"/>
    <w:rsid w:val="00443513"/>
    <w:rsid w:val="0051646B"/>
    <w:rsid w:val="0052413E"/>
    <w:rsid w:val="00594511"/>
    <w:rsid w:val="005E54F7"/>
    <w:rsid w:val="0069648A"/>
    <w:rsid w:val="006B6952"/>
    <w:rsid w:val="007013F1"/>
    <w:rsid w:val="00750EB8"/>
    <w:rsid w:val="00754522"/>
    <w:rsid w:val="007D04CF"/>
    <w:rsid w:val="00847DF4"/>
    <w:rsid w:val="008B1D92"/>
    <w:rsid w:val="009403BB"/>
    <w:rsid w:val="009431F6"/>
    <w:rsid w:val="0099653C"/>
    <w:rsid w:val="009F4DEE"/>
    <w:rsid w:val="00AE3B03"/>
    <w:rsid w:val="00B12A9D"/>
    <w:rsid w:val="00B203EC"/>
    <w:rsid w:val="00B43467"/>
    <w:rsid w:val="00B53CE1"/>
    <w:rsid w:val="00BD438C"/>
    <w:rsid w:val="00BE277E"/>
    <w:rsid w:val="00C535B4"/>
    <w:rsid w:val="00D1385A"/>
    <w:rsid w:val="00D84E3B"/>
    <w:rsid w:val="00DD3BEE"/>
    <w:rsid w:val="00E2489F"/>
    <w:rsid w:val="00E35BFC"/>
    <w:rsid w:val="00E76AC3"/>
    <w:rsid w:val="00EA1185"/>
    <w:rsid w:val="00F030C0"/>
    <w:rsid w:val="00F15330"/>
    <w:rsid w:val="00F552CE"/>
    <w:rsid w:val="00F6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4C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CD"/>
    <w:pPr>
      <w:spacing w:after="0" w:line="240" w:lineRule="auto"/>
      <w:ind w:left="720"/>
      <w:contextualSpacing/>
    </w:pPr>
    <w:rPr>
      <w:rFonts w:ascii="Times New Roman" w:hAnsi="Times New Roman" w:cs="Times New Roman"/>
      <w:sz w:val="24"/>
      <w:szCs w:val="24"/>
      <w:lang w:eastAsia="ja-JP"/>
    </w:rPr>
  </w:style>
  <w:style w:type="table" w:styleId="TableGrid">
    <w:name w:val="Table Grid"/>
    <w:basedOn w:val="TableNormal"/>
    <w:uiPriority w:val="59"/>
    <w:rsid w:val="001804C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203EC"/>
    <w:rPr>
      <w:sz w:val="16"/>
      <w:szCs w:val="16"/>
    </w:rPr>
  </w:style>
  <w:style w:type="paragraph" w:styleId="CommentText">
    <w:name w:val="annotation text"/>
    <w:basedOn w:val="Normal"/>
    <w:link w:val="CommentTextChar"/>
    <w:rsid w:val="00B203EC"/>
    <w:pPr>
      <w:spacing w:line="240" w:lineRule="auto"/>
    </w:pPr>
    <w:rPr>
      <w:sz w:val="20"/>
      <w:szCs w:val="20"/>
    </w:rPr>
  </w:style>
  <w:style w:type="character" w:customStyle="1" w:styleId="CommentTextChar">
    <w:name w:val="Comment Text Char"/>
    <w:basedOn w:val="DefaultParagraphFont"/>
    <w:link w:val="CommentText"/>
    <w:rsid w:val="00B203EC"/>
    <w:rPr>
      <w:rFonts w:asciiTheme="minorHAnsi" w:hAnsiTheme="minorHAnsi" w:cstheme="minorBidi"/>
    </w:rPr>
  </w:style>
  <w:style w:type="paragraph" w:styleId="CommentSubject">
    <w:name w:val="annotation subject"/>
    <w:basedOn w:val="CommentText"/>
    <w:next w:val="CommentText"/>
    <w:link w:val="CommentSubjectChar"/>
    <w:rsid w:val="00B203EC"/>
    <w:rPr>
      <w:b/>
      <w:bCs/>
    </w:rPr>
  </w:style>
  <w:style w:type="character" w:customStyle="1" w:styleId="CommentSubjectChar">
    <w:name w:val="Comment Subject Char"/>
    <w:basedOn w:val="CommentTextChar"/>
    <w:link w:val="CommentSubject"/>
    <w:rsid w:val="00B203EC"/>
    <w:rPr>
      <w:rFonts w:asciiTheme="minorHAnsi" w:hAnsiTheme="minorHAnsi" w:cstheme="minorBidi"/>
      <w:b/>
      <w:bCs/>
    </w:rPr>
  </w:style>
  <w:style w:type="paragraph" w:styleId="BalloonText">
    <w:name w:val="Balloon Text"/>
    <w:basedOn w:val="Normal"/>
    <w:link w:val="BalloonTextChar"/>
    <w:rsid w:val="00B20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03EC"/>
    <w:rPr>
      <w:rFonts w:ascii="Tahoma" w:hAnsi="Tahoma" w:cs="Tahoma"/>
      <w:sz w:val="16"/>
      <w:szCs w:val="16"/>
    </w:rPr>
  </w:style>
  <w:style w:type="character" w:styleId="Hyperlink">
    <w:name w:val="Hyperlink"/>
    <w:basedOn w:val="DefaultParagraphFont"/>
    <w:rsid w:val="00B203EC"/>
    <w:rPr>
      <w:color w:val="0000FF" w:themeColor="hyperlink"/>
      <w:u w:val="single"/>
    </w:rPr>
  </w:style>
  <w:style w:type="character" w:styleId="FollowedHyperlink">
    <w:name w:val="FollowedHyperlink"/>
    <w:basedOn w:val="DefaultParagraphFont"/>
    <w:rsid w:val="00B203EC"/>
    <w:rPr>
      <w:color w:val="800080" w:themeColor="followedHyperlink"/>
      <w:u w:val="single"/>
    </w:rPr>
  </w:style>
  <w:style w:type="paragraph" w:customStyle="1" w:styleId="Default">
    <w:name w:val="Default"/>
    <w:rsid w:val="0051646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4C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CD"/>
    <w:pPr>
      <w:spacing w:after="0" w:line="240" w:lineRule="auto"/>
      <w:ind w:left="720"/>
      <w:contextualSpacing/>
    </w:pPr>
    <w:rPr>
      <w:rFonts w:ascii="Times New Roman" w:hAnsi="Times New Roman" w:cs="Times New Roman"/>
      <w:sz w:val="24"/>
      <w:szCs w:val="24"/>
      <w:lang w:eastAsia="ja-JP"/>
    </w:rPr>
  </w:style>
  <w:style w:type="table" w:styleId="TableGrid">
    <w:name w:val="Table Grid"/>
    <w:basedOn w:val="TableNormal"/>
    <w:uiPriority w:val="59"/>
    <w:rsid w:val="001804C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jc.delaware.gov/PDF/Ending%20the%20revolving%20door%20syndrome%20-%20Veterans%20Court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it.memphis.edu/pdf/CoreElement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memphis.edu/resources" TargetMode="External"/><Relationship Id="rId11" Type="http://schemas.openxmlformats.org/officeDocument/2006/relationships/hyperlink" Target="http://www.nami.org/ioov" TargetMode="External"/><Relationship Id="rId5" Type="http://schemas.openxmlformats.org/officeDocument/2006/relationships/webSettings" Target="webSettings.xml"/><Relationship Id="rId10" Type="http://schemas.openxmlformats.org/officeDocument/2006/relationships/hyperlink" Target="http://cit.memphis.edu/CitMap/" TargetMode="External"/><Relationship Id="rId4" Type="http://schemas.openxmlformats.org/officeDocument/2006/relationships/settings" Target="settings.xml"/><Relationship Id="rId9" Type="http://schemas.openxmlformats.org/officeDocument/2006/relationships/hyperlink" Target="http://cit.memphis.edu/Ci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1229</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Usher</dc:creator>
  <cp:lastModifiedBy>Laura Usher</cp:lastModifiedBy>
  <cp:revision>6</cp:revision>
  <dcterms:created xsi:type="dcterms:W3CDTF">2012-10-09T14:37:00Z</dcterms:created>
  <dcterms:modified xsi:type="dcterms:W3CDTF">2012-11-14T19:41:00Z</dcterms:modified>
</cp:coreProperties>
</file>